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E4" w:rsidRPr="002934E4" w:rsidRDefault="002934E4" w:rsidP="002934E4">
      <w:pPr>
        <w:pStyle w:val="851"/>
        <w:autoSpaceDN w:val="0"/>
        <w:adjustRightInd w:val="0"/>
        <w:snapToGrid w:val="0"/>
        <w:spacing w:line="560" w:lineRule="exact"/>
        <w:ind w:firstLineChars="200" w:firstLine="880"/>
        <w:jc w:val="center"/>
        <w:rPr>
          <w:rFonts w:ascii="方正小标宋_GBK" w:eastAsia="方正小标宋_GBK" w:hint="eastAsia"/>
          <w:bCs/>
          <w:snapToGrid w:val="0"/>
          <w:sz w:val="44"/>
          <w:szCs w:val="44"/>
        </w:rPr>
      </w:pPr>
      <w:r w:rsidRPr="002934E4">
        <w:rPr>
          <w:rFonts w:ascii="方正小标宋_GBK" w:eastAsia="方正小标宋_GBK" w:hint="eastAsia"/>
          <w:bCs/>
          <w:snapToGrid w:val="0"/>
          <w:sz w:val="44"/>
          <w:szCs w:val="44"/>
        </w:rPr>
        <w:t>2024年乌鲁木齐海关工作计划</w:t>
      </w:r>
    </w:p>
    <w:p w:rsidR="007B1949" w:rsidRDefault="002B26D8" w:rsidP="007B1949">
      <w:pPr>
        <w:pStyle w:val="23"/>
        <w:adjustRightInd w:val="0"/>
        <w:snapToGrid w:val="0"/>
        <w:spacing w:line="560" w:lineRule="exact"/>
        <w:ind w:firstLineChars="200" w:firstLine="640"/>
        <w:rPr>
          <w:bCs/>
          <w:snapToGrid w:val="0"/>
        </w:rPr>
      </w:pPr>
      <w:r>
        <w:rPr>
          <w:rFonts w:hint="eastAsia"/>
          <w:szCs w:val="32"/>
        </w:rPr>
        <w:t>2024</w:t>
      </w:r>
      <w:r>
        <w:rPr>
          <w:rFonts w:hint="eastAsia"/>
          <w:szCs w:val="32"/>
        </w:rPr>
        <w:t>年，</w:t>
      </w:r>
      <w:r w:rsidR="007B1949">
        <w:rPr>
          <w:rFonts w:hint="eastAsia"/>
          <w:bCs/>
          <w:snapToGrid w:val="0"/>
        </w:rPr>
        <w:t>在自治区党委、政府的坚强领导下，新疆的开放发展正面临前所未有的大好机遇、大好态势、大好局面，乌鲁木齐海关作为“一带一路”核心区建设的亲历者、参与者、</w:t>
      </w:r>
      <w:proofErr w:type="gramStart"/>
      <w:r w:rsidR="007B1949">
        <w:rPr>
          <w:rFonts w:hint="eastAsia"/>
          <w:bCs/>
          <w:snapToGrid w:val="0"/>
        </w:rPr>
        <w:t>践行</w:t>
      </w:r>
      <w:proofErr w:type="gramEnd"/>
      <w:r w:rsidR="007B1949">
        <w:rPr>
          <w:rFonts w:hint="eastAsia"/>
          <w:bCs/>
          <w:snapToGrid w:val="0"/>
        </w:rPr>
        <w:t>者，倍感振奋、满怀期待、干劲充盈。乌鲁木齐海关</w:t>
      </w:r>
      <w:r w:rsidR="007B1949" w:rsidRPr="00034990">
        <w:rPr>
          <w:rFonts w:hint="eastAsia"/>
          <w:bCs/>
          <w:snapToGrid w:val="0"/>
        </w:rPr>
        <w:t>将坚持以习近平新时代中国特色社会主义思想为指导，</w:t>
      </w:r>
      <w:r w:rsidR="007B1949">
        <w:rPr>
          <w:rFonts w:hint="eastAsia"/>
          <w:bCs/>
          <w:snapToGrid w:val="0"/>
        </w:rPr>
        <w:t>完整准确全面贯彻新时代党</w:t>
      </w:r>
      <w:proofErr w:type="gramStart"/>
      <w:r w:rsidR="007B1949">
        <w:rPr>
          <w:rFonts w:hint="eastAsia"/>
          <w:bCs/>
          <w:snapToGrid w:val="0"/>
        </w:rPr>
        <w:t>的治疆方略</w:t>
      </w:r>
      <w:proofErr w:type="gramEnd"/>
      <w:r w:rsidR="007B1949" w:rsidRPr="00034990">
        <w:rPr>
          <w:rFonts w:hint="eastAsia"/>
          <w:bCs/>
          <w:snapToGrid w:val="0"/>
        </w:rPr>
        <w:t>，</w:t>
      </w:r>
      <w:r w:rsidR="007B1949">
        <w:rPr>
          <w:rFonts w:hint="eastAsia"/>
          <w:bCs/>
          <w:snapToGrid w:val="0"/>
        </w:rPr>
        <w:t>深入落实</w:t>
      </w:r>
      <w:r w:rsidR="007B1949" w:rsidRPr="0061509E">
        <w:rPr>
          <w:rFonts w:ascii="方正仿宋_GBK" w:hint="eastAsia"/>
          <w:color w:val="000000"/>
          <w:szCs w:val="32"/>
          <w:shd w:val="clear" w:color="auto" w:fill="FFFFFF"/>
        </w:rPr>
        <w:t>自治区</w:t>
      </w:r>
      <w:r w:rsidR="007B1949">
        <w:rPr>
          <w:rFonts w:ascii="方正仿宋_GBK" w:hint="eastAsia"/>
          <w:color w:val="000000"/>
          <w:szCs w:val="32"/>
          <w:shd w:val="clear" w:color="auto" w:fill="FFFFFF"/>
        </w:rPr>
        <w:t>党委</w:t>
      </w:r>
      <w:r w:rsidR="007B1949" w:rsidRPr="0061509E">
        <w:rPr>
          <w:rFonts w:ascii="方正仿宋_GBK" w:hint="eastAsia"/>
          <w:color w:val="000000"/>
          <w:szCs w:val="32"/>
          <w:shd w:val="clear" w:color="auto" w:fill="FFFFFF"/>
        </w:rPr>
        <w:t>十届十次全会</w:t>
      </w:r>
      <w:r w:rsidR="007B1949">
        <w:rPr>
          <w:rFonts w:ascii="方正仿宋_GBK" w:hint="eastAsia"/>
          <w:color w:val="000000"/>
          <w:szCs w:val="32"/>
          <w:shd w:val="clear" w:color="auto" w:fill="FFFFFF"/>
        </w:rPr>
        <w:t>、自治区两会</w:t>
      </w:r>
      <w:r w:rsidR="007B1949" w:rsidRPr="004B4C0C">
        <w:rPr>
          <w:color w:val="000000"/>
          <w:szCs w:val="32"/>
          <w:shd w:val="clear" w:color="auto" w:fill="FFFFFF"/>
        </w:rPr>
        <w:t>和</w:t>
      </w:r>
      <w:r w:rsidR="007B1949" w:rsidRPr="004B4C0C">
        <w:rPr>
          <w:color w:val="000000"/>
          <w:szCs w:val="32"/>
          <w:shd w:val="clear" w:color="auto" w:fill="FFFFFF"/>
        </w:rPr>
        <w:t>2024</w:t>
      </w:r>
      <w:r w:rsidR="007B1949" w:rsidRPr="004B4C0C">
        <w:rPr>
          <w:color w:val="000000"/>
          <w:szCs w:val="32"/>
          <w:shd w:val="clear" w:color="auto" w:fill="FFFFFF"/>
        </w:rPr>
        <w:t>年</w:t>
      </w:r>
      <w:r w:rsidR="007B1949" w:rsidRPr="00034990">
        <w:rPr>
          <w:rFonts w:hint="eastAsia"/>
          <w:bCs/>
          <w:snapToGrid w:val="0"/>
        </w:rPr>
        <w:t>全国海关工作会议</w:t>
      </w:r>
      <w:r w:rsidR="007B1949">
        <w:rPr>
          <w:rFonts w:hint="eastAsia"/>
          <w:bCs/>
          <w:snapToGrid w:val="0"/>
        </w:rPr>
        <w:t>精神，</w:t>
      </w:r>
      <w:proofErr w:type="gramStart"/>
      <w:r w:rsidR="007B1949" w:rsidRPr="00034990">
        <w:rPr>
          <w:rFonts w:hint="eastAsia"/>
          <w:bCs/>
          <w:snapToGrid w:val="0"/>
        </w:rPr>
        <w:t>扎实履行守</w:t>
      </w:r>
      <w:proofErr w:type="gramEnd"/>
      <w:r w:rsidR="007B1949" w:rsidRPr="00034990">
        <w:rPr>
          <w:rFonts w:hint="eastAsia"/>
          <w:bCs/>
          <w:snapToGrid w:val="0"/>
        </w:rPr>
        <w:t>国门、促发展职责使命，</w:t>
      </w:r>
      <w:r w:rsidR="007B1949" w:rsidRPr="00AE0DF9">
        <w:rPr>
          <w:rFonts w:hint="eastAsia"/>
          <w:bCs/>
          <w:snapToGrid w:val="0"/>
        </w:rPr>
        <w:t>聚焦高质量发展首要任务扎实推进中国式现代化新疆实践</w:t>
      </w:r>
      <w:r w:rsidR="007B1949">
        <w:rPr>
          <w:rFonts w:hint="eastAsia"/>
          <w:bCs/>
          <w:snapToGrid w:val="0"/>
        </w:rPr>
        <w:t>，奋力为美丽新疆建设</w:t>
      </w:r>
      <w:proofErr w:type="gramStart"/>
      <w:r w:rsidR="007B1949">
        <w:rPr>
          <w:rFonts w:hint="eastAsia"/>
          <w:bCs/>
          <w:snapToGrid w:val="0"/>
        </w:rPr>
        <w:t>作出</w:t>
      </w:r>
      <w:proofErr w:type="gramEnd"/>
      <w:r w:rsidR="007B1949">
        <w:rPr>
          <w:rFonts w:hint="eastAsia"/>
          <w:bCs/>
          <w:snapToGrid w:val="0"/>
        </w:rPr>
        <w:t>新的更大贡献</w:t>
      </w:r>
      <w:r w:rsidR="007B1949" w:rsidRPr="004E7649">
        <w:rPr>
          <w:rFonts w:hint="eastAsia"/>
          <w:bCs/>
          <w:snapToGrid w:val="0"/>
        </w:rPr>
        <w:t>！</w:t>
      </w:r>
    </w:p>
    <w:p w:rsidR="00D26ADA" w:rsidRPr="00D26ADA" w:rsidRDefault="002934E4" w:rsidP="00D26ADA">
      <w:pPr>
        <w:pStyle w:val="23"/>
        <w:numPr>
          <w:ilvl w:val="0"/>
          <w:numId w:val="1"/>
        </w:numPr>
        <w:adjustRightInd w:val="0"/>
        <w:snapToGrid w:val="0"/>
        <w:spacing w:line="560" w:lineRule="exact"/>
        <w:rPr>
          <w:rFonts w:ascii="黑体" w:eastAsia="黑体" w:hAnsi="黑体" w:cs="宋体" w:hint="eastAsia"/>
          <w:kern w:val="0"/>
          <w:szCs w:val="32"/>
        </w:rPr>
      </w:pPr>
      <w:r w:rsidRPr="00D26ADA">
        <w:rPr>
          <w:rFonts w:ascii="黑体" w:eastAsia="黑体" w:hAnsi="黑体" w:cs="宋体" w:hint="eastAsia"/>
          <w:kern w:val="0"/>
          <w:szCs w:val="32"/>
        </w:rPr>
        <w:t>以更实举措保障西向国际物流大通道高效畅通</w:t>
      </w:r>
    </w:p>
    <w:p w:rsidR="002934E4" w:rsidRPr="00BC74E7" w:rsidRDefault="002934E4" w:rsidP="00D26ADA">
      <w:pPr>
        <w:pStyle w:val="23"/>
        <w:adjustRightInd w:val="0"/>
        <w:snapToGrid w:val="0"/>
        <w:spacing w:line="560" w:lineRule="exact"/>
        <w:ind w:firstLineChars="196" w:firstLine="627"/>
        <w:rPr>
          <w:bCs/>
          <w:snapToGrid w:val="0"/>
        </w:rPr>
      </w:pPr>
      <w:r>
        <w:rPr>
          <w:rFonts w:hint="eastAsia"/>
          <w:bCs/>
          <w:snapToGrid w:val="0"/>
        </w:rPr>
        <w:t>立足新疆作为亚欧黄金通道和向西</w:t>
      </w:r>
      <w:r w:rsidRPr="00873A6B">
        <w:rPr>
          <w:rFonts w:hint="eastAsia"/>
          <w:bCs/>
          <w:snapToGrid w:val="0"/>
        </w:rPr>
        <w:t>开放桥头堡</w:t>
      </w:r>
      <w:r>
        <w:rPr>
          <w:rFonts w:hint="eastAsia"/>
          <w:bCs/>
          <w:snapToGrid w:val="0"/>
        </w:rPr>
        <w:t>的重要定位，深入落实</w:t>
      </w:r>
      <w:r w:rsidRPr="00BC74E7">
        <w:rPr>
          <w:rFonts w:hint="eastAsia"/>
          <w:bCs/>
          <w:snapToGrid w:val="0"/>
        </w:rPr>
        <w:t>自治区《口岸建设方案</w:t>
      </w:r>
      <w:r w:rsidRPr="00BC74E7">
        <w:rPr>
          <w:rFonts w:hint="eastAsia"/>
          <w:bCs/>
          <w:snapToGrid w:val="0"/>
        </w:rPr>
        <w:t>2023</w:t>
      </w:r>
      <w:r w:rsidRPr="00BC74E7">
        <w:rPr>
          <w:rFonts w:hint="eastAsia"/>
          <w:bCs/>
          <w:snapToGrid w:val="0"/>
        </w:rPr>
        <w:t>—</w:t>
      </w:r>
      <w:r w:rsidRPr="00BC74E7">
        <w:rPr>
          <w:rFonts w:hint="eastAsia"/>
          <w:bCs/>
          <w:snapToGrid w:val="0"/>
        </w:rPr>
        <w:t>2026</w:t>
      </w:r>
      <w:r w:rsidRPr="00BC74E7">
        <w:rPr>
          <w:rFonts w:hint="eastAsia"/>
          <w:bCs/>
          <w:snapToGrid w:val="0"/>
        </w:rPr>
        <w:t>》</w:t>
      </w:r>
      <w:r>
        <w:rPr>
          <w:rFonts w:hint="eastAsia"/>
          <w:bCs/>
          <w:snapToGrid w:val="0"/>
        </w:rPr>
        <w:t>相关任务，</w:t>
      </w:r>
      <w:r w:rsidRPr="00BC74E7">
        <w:rPr>
          <w:rFonts w:hint="eastAsia"/>
          <w:bCs/>
          <w:snapToGrid w:val="0"/>
        </w:rPr>
        <w:t>不断推进口岸发展提效赋能。充分提炼“公路口岸</w:t>
      </w:r>
      <w:r w:rsidRPr="00EB7CA2">
        <w:rPr>
          <w:rFonts w:ascii="宋体" w:eastAsia="宋体" w:hAnsi="宋体" w:hint="eastAsia"/>
          <w:bCs/>
          <w:snapToGrid w:val="0"/>
        </w:rPr>
        <w:t>＋</w:t>
      </w:r>
      <w:r>
        <w:rPr>
          <w:rFonts w:hint="eastAsia"/>
          <w:bCs/>
          <w:snapToGrid w:val="0"/>
        </w:rPr>
        <w:t>属地直通”</w:t>
      </w:r>
      <w:r w:rsidRPr="00BC74E7">
        <w:rPr>
          <w:rFonts w:hint="eastAsia"/>
          <w:bCs/>
          <w:snapToGrid w:val="0"/>
        </w:rPr>
        <w:t>改革经验，</w:t>
      </w:r>
      <w:r>
        <w:rPr>
          <w:rFonts w:hint="eastAsia"/>
          <w:bCs/>
          <w:snapToGrid w:val="0"/>
        </w:rPr>
        <w:t>根据自治区部署</w:t>
      </w:r>
      <w:r w:rsidRPr="00BC74E7">
        <w:rPr>
          <w:rFonts w:hint="eastAsia"/>
          <w:bCs/>
          <w:snapToGrid w:val="0"/>
        </w:rPr>
        <w:t>加大复制推广力度。支持疆内重点城市开展多式联运枢纽项目建设，助力公铁联运业务规模化发展</w:t>
      </w:r>
      <w:r>
        <w:rPr>
          <w:rFonts w:hint="eastAsia"/>
          <w:bCs/>
          <w:snapToGrid w:val="0"/>
        </w:rPr>
        <w:t>，</w:t>
      </w:r>
      <w:r w:rsidRPr="00BC74E7">
        <w:rPr>
          <w:rFonts w:hint="eastAsia"/>
          <w:bCs/>
          <w:snapToGrid w:val="0"/>
        </w:rPr>
        <w:t>提升中欧班列集结运输能力</w:t>
      </w:r>
      <w:r>
        <w:rPr>
          <w:rFonts w:hint="eastAsia"/>
          <w:bCs/>
          <w:snapToGrid w:val="0"/>
        </w:rPr>
        <w:t>以及</w:t>
      </w:r>
      <w:r w:rsidRPr="00BC74E7">
        <w:rPr>
          <w:bCs/>
          <w:snapToGrid w:val="0"/>
        </w:rPr>
        <w:t>重点口岸物流集散能力</w:t>
      </w:r>
      <w:r w:rsidRPr="00BC74E7">
        <w:rPr>
          <w:rFonts w:hint="eastAsia"/>
          <w:bCs/>
          <w:snapToGrid w:val="0"/>
        </w:rPr>
        <w:t>。全力保障别迭里口岸</w:t>
      </w:r>
      <w:r w:rsidRPr="00BC74E7">
        <w:rPr>
          <w:rFonts w:hint="eastAsia"/>
          <w:bCs/>
          <w:snapToGrid w:val="0"/>
        </w:rPr>
        <w:t>2024</w:t>
      </w:r>
      <w:r>
        <w:rPr>
          <w:rFonts w:hint="eastAsia"/>
          <w:bCs/>
          <w:snapToGrid w:val="0"/>
        </w:rPr>
        <w:t>年临时开放，支持红其拉甫口岸常年开放</w:t>
      </w:r>
      <w:r w:rsidRPr="00BC74E7">
        <w:rPr>
          <w:rFonts w:hint="eastAsia"/>
          <w:bCs/>
          <w:snapToGrid w:val="0"/>
        </w:rPr>
        <w:t>。</w:t>
      </w:r>
    </w:p>
    <w:p w:rsidR="00D26ADA" w:rsidRPr="00D26ADA" w:rsidRDefault="002934E4" w:rsidP="00D26ADA">
      <w:pPr>
        <w:pStyle w:val="23"/>
        <w:numPr>
          <w:ilvl w:val="0"/>
          <w:numId w:val="1"/>
        </w:numPr>
        <w:adjustRightInd w:val="0"/>
        <w:snapToGrid w:val="0"/>
        <w:spacing w:line="560" w:lineRule="exact"/>
        <w:rPr>
          <w:rFonts w:ascii="黑体" w:eastAsia="黑体" w:hAnsi="黑体" w:cs="宋体" w:hint="eastAsia"/>
          <w:kern w:val="0"/>
          <w:szCs w:val="32"/>
        </w:rPr>
      </w:pPr>
      <w:r w:rsidRPr="00D26ADA">
        <w:rPr>
          <w:rFonts w:ascii="黑体" w:eastAsia="黑体" w:hAnsi="黑体" w:cs="宋体" w:hint="eastAsia"/>
          <w:kern w:val="0"/>
          <w:szCs w:val="32"/>
        </w:rPr>
        <w:t>以更强力度激发开放平台潜能</w:t>
      </w:r>
    </w:p>
    <w:p w:rsidR="002934E4" w:rsidRPr="00BC74E7" w:rsidRDefault="002934E4" w:rsidP="00D26ADA">
      <w:pPr>
        <w:pStyle w:val="23"/>
        <w:adjustRightInd w:val="0"/>
        <w:snapToGrid w:val="0"/>
        <w:spacing w:line="560" w:lineRule="exact"/>
        <w:ind w:firstLineChars="196" w:firstLine="627"/>
        <w:rPr>
          <w:bCs/>
          <w:snapToGrid w:val="0"/>
        </w:rPr>
      </w:pPr>
      <w:r w:rsidRPr="00BC74E7">
        <w:rPr>
          <w:rFonts w:hint="eastAsia"/>
          <w:bCs/>
          <w:snapToGrid w:val="0"/>
        </w:rPr>
        <w:t>把</w:t>
      </w:r>
      <w:proofErr w:type="gramStart"/>
      <w:r w:rsidRPr="00BC74E7">
        <w:rPr>
          <w:rFonts w:hint="eastAsia"/>
          <w:bCs/>
          <w:snapToGrid w:val="0"/>
        </w:rPr>
        <w:t>支持自</w:t>
      </w:r>
      <w:proofErr w:type="gramEnd"/>
      <w:r w:rsidRPr="00BC74E7">
        <w:rPr>
          <w:rFonts w:hint="eastAsia"/>
          <w:bCs/>
          <w:snapToGrid w:val="0"/>
        </w:rPr>
        <w:t>贸试验区发展作为</w:t>
      </w:r>
      <w:r>
        <w:rPr>
          <w:rFonts w:hint="eastAsia"/>
          <w:bCs/>
          <w:snapToGrid w:val="0"/>
        </w:rPr>
        <w:t>全年工作</w:t>
      </w:r>
      <w:r w:rsidRPr="00BC74E7">
        <w:rPr>
          <w:rFonts w:hint="eastAsia"/>
          <w:bCs/>
          <w:snapToGrid w:val="0"/>
        </w:rPr>
        <w:t>的重中之重，全力推进</w:t>
      </w:r>
      <w:r w:rsidRPr="00BC74E7">
        <w:rPr>
          <w:rFonts w:hint="eastAsia"/>
          <w:bCs/>
          <w:snapToGrid w:val="0"/>
        </w:rPr>
        <w:t>2024</w:t>
      </w:r>
      <w:r w:rsidRPr="00BC74E7">
        <w:rPr>
          <w:rFonts w:hint="eastAsia"/>
          <w:bCs/>
          <w:snapToGrid w:val="0"/>
        </w:rPr>
        <w:t>年新疆自贸试验区工作要点落地，</w:t>
      </w:r>
      <w:r w:rsidRPr="002318D4">
        <w:rPr>
          <w:rFonts w:hint="eastAsia"/>
          <w:bCs/>
          <w:snapToGrid w:val="0"/>
        </w:rPr>
        <w:t>力争尽早涌现一批早期收获标志性</w:t>
      </w:r>
      <w:r>
        <w:rPr>
          <w:rFonts w:hint="eastAsia"/>
          <w:bCs/>
          <w:snapToGrid w:val="0"/>
        </w:rPr>
        <w:t>成果</w:t>
      </w:r>
      <w:r w:rsidRPr="002318D4">
        <w:rPr>
          <w:rFonts w:hint="eastAsia"/>
          <w:bCs/>
          <w:snapToGrid w:val="0"/>
        </w:rPr>
        <w:t>。</w:t>
      </w:r>
      <w:r w:rsidRPr="0041082D">
        <w:rPr>
          <w:rFonts w:hint="eastAsia"/>
          <w:bCs/>
          <w:snapToGrid w:val="0"/>
        </w:rPr>
        <w:t>全面落实海关支持南疆发展</w:t>
      </w:r>
      <w:r w:rsidRPr="0041082D">
        <w:rPr>
          <w:rFonts w:hint="eastAsia"/>
          <w:bCs/>
          <w:snapToGrid w:val="0"/>
        </w:rPr>
        <w:t>30</w:t>
      </w:r>
      <w:r w:rsidRPr="0041082D">
        <w:rPr>
          <w:rFonts w:hint="eastAsia"/>
          <w:bCs/>
          <w:snapToGrid w:val="0"/>
        </w:rPr>
        <w:lastRenderedPageBreak/>
        <w:t>条措施，研究制定支持兵团“向南发展”具体举措。</w:t>
      </w:r>
      <w:r w:rsidRPr="00BC74E7">
        <w:rPr>
          <w:rFonts w:hint="eastAsia"/>
          <w:bCs/>
          <w:snapToGrid w:val="0"/>
        </w:rPr>
        <w:t>落实好总署加工贸易改革</w:t>
      </w:r>
      <w:r w:rsidRPr="00BC74E7">
        <w:rPr>
          <w:rFonts w:hint="eastAsia"/>
          <w:bCs/>
          <w:snapToGrid w:val="0"/>
        </w:rPr>
        <w:t>16</w:t>
      </w:r>
      <w:r w:rsidRPr="00BC74E7">
        <w:rPr>
          <w:rFonts w:hint="eastAsia"/>
          <w:bCs/>
          <w:snapToGrid w:val="0"/>
        </w:rPr>
        <w:t>条和</w:t>
      </w:r>
      <w:proofErr w:type="gramStart"/>
      <w:r w:rsidRPr="00BC74E7">
        <w:rPr>
          <w:rFonts w:hint="eastAsia"/>
          <w:bCs/>
          <w:snapToGrid w:val="0"/>
        </w:rPr>
        <w:t>关区综保区</w:t>
      </w:r>
      <w:proofErr w:type="gramEnd"/>
      <w:r w:rsidRPr="00BC74E7">
        <w:rPr>
          <w:rFonts w:hint="eastAsia"/>
          <w:bCs/>
          <w:snapToGrid w:val="0"/>
        </w:rPr>
        <w:t>综合改革</w:t>
      </w:r>
      <w:r w:rsidRPr="00BC74E7">
        <w:rPr>
          <w:rFonts w:hint="eastAsia"/>
          <w:bCs/>
          <w:snapToGrid w:val="0"/>
        </w:rPr>
        <w:t>14</w:t>
      </w:r>
      <w:r>
        <w:rPr>
          <w:rFonts w:hint="eastAsia"/>
          <w:bCs/>
          <w:snapToGrid w:val="0"/>
        </w:rPr>
        <w:t>项措施，</w:t>
      </w:r>
      <w:proofErr w:type="gramStart"/>
      <w:r>
        <w:rPr>
          <w:rFonts w:hint="eastAsia"/>
          <w:bCs/>
          <w:snapToGrid w:val="0"/>
        </w:rPr>
        <w:t>推动</w:t>
      </w:r>
      <w:r w:rsidRPr="00BC74E7">
        <w:rPr>
          <w:rFonts w:hint="eastAsia"/>
          <w:bCs/>
          <w:snapToGrid w:val="0"/>
        </w:rPr>
        <w:t>综保区</w:t>
      </w:r>
      <w:proofErr w:type="gramEnd"/>
      <w:r>
        <w:rPr>
          <w:rFonts w:hint="eastAsia"/>
          <w:bCs/>
          <w:snapToGrid w:val="0"/>
        </w:rPr>
        <w:t>高质量</w:t>
      </w:r>
      <w:r w:rsidRPr="00BC74E7">
        <w:rPr>
          <w:rFonts w:hint="eastAsia"/>
          <w:bCs/>
          <w:snapToGrid w:val="0"/>
        </w:rPr>
        <w:t>发展。</w:t>
      </w:r>
      <w:r>
        <w:rPr>
          <w:rFonts w:hint="eastAsia"/>
          <w:bCs/>
          <w:snapToGrid w:val="0"/>
        </w:rPr>
        <w:t>聚焦核心区建设</w:t>
      </w:r>
      <w:r w:rsidRPr="00BC74E7">
        <w:rPr>
          <w:rFonts w:hint="eastAsia"/>
          <w:bCs/>
          <w:snapToGrid w:val="0"/>
        </w:rPr>
        <w:t>加强“数据</w:t>
      </w:r>
      <w:r w:rsidRPr="00C678EF">
        <w:rPr>
          <w:rFonts w:ascii="宋体" w:eastAsia="宋体" w:hAnsi="宋体" w:hint="eastAsia"/>
          <w:bCs/>
          <w:snapToGrid w:val="0"/>
        </w:rPr>
        <w:t>＋</w:t>
      </w:r>
      <w:r w:rsidRPr="00BC74E7">
        <w:rPr>
          <w:rFonts w:hint="eastAsia"/>
          <w:bCs/>
          <w:snapToGrid w:val="0"/>
        </w:rPr>
        <w:t>调研”融合分析，以中观思维进一步</w:t>
      </w:r>
      <w:r>
        <w:rPr>
          <w:rFonts w:hint="eastAsia"/>
          <w:bCs/>
          <w:snapToGrid w:val="0"/>
        </w:rPr>
        <w:t>提升辅助决策能力。</w:t>
      </w:r>
    </w:p>
    <w:p w:rsidR="00D26ADA" w:rsidRPr="00D26ADA" w:rsidRDefault="002934E4" w:rsidP="00D26ADA">
      <w:pPr>
        <w:pStyle w:val="23"/>
        <w:numPr>
          <w:ilvl w:val="0"/>
          <w:numId w:val="1"/>
        </w:numPr>
        <w:adjustRightInd w:val="0"/>
        <w:snapToGrid w:val="0"/>
        <w:spacing w:line="560" w:lineRule="exact"/>
        <w:rPr>
          <w:rFonts w:ascii="黑体" w:eastAsia="黑体" w:hAnsi="黑体" w:cs="宋体" w:hint="eastAsia"/>
          <w:kern w:val="0"/>
          <w:szCs w:val="32"/>
        </w:rPr>
      </w:pPr>
      <w:r w:rsidRPr="00D26ADA">
        <w:rPr>
          <w:rFonts w:ascii="黑体" w:eastAsia="黑体" w:hAnsi="黑体" w:cs="宋体" w:hint="eastAsia"/>
          <w:kern w:val="0"/>
          <w:szCs w:val="32"/>
        </w:rPr>
        <w:t>以更佳方案</w:t>
      </w:r>
      <w:r w:rsidR="00D26ADA" w:rsidRPr="00D26ADA">
        <w:rPr>
          <w:rFonts w:ascii="黑体" w:eastAsia="黑体" w:hAnsi="黑体" w:cs="宋体" w:hint="eastAsia"/>
          <w:kern w:val="0"/>
          <w:szCs w:val="32"/>
        </w:rPr>
        <w:t>壮大特色优势产业</w:t>
      </w:r>
    </w:p>
    <w:p w:rsidR="002934E4" w:rsidRPr="00EA6F51" w:rsidRDefault="002934E4" w:rsidP="00D26ADA">
      <w:pPr>
        <w:pStyle w:val="23"/>
        <w:adjustRightInd w:val="0"/>
        <w:snapToGrid w:val="0"/>
        <w:spacing w:line="560" w:lineRule="exact"/>
        <w:ind w:firstLineChars="196" w:firstLine="627"/>
        <w:rPr>
          <w:bCs/>
          <w:snapToGrid w:val="0"/>
          <w:color w:val="FF0000"/>
        </w:rPr>
      </w:pPr>
      <w:r w:rsidRPr="00F041B7">
        <w:rPr>
          <w:rFonts w:hint="eastAsia"/>
          <w:bCs/>
          <w:snapToGrid w:val="0"/>
        </w:rPr>
        <w:t>紧扣</w:t>
      </w:r>
      <w:r>
        <w:rPr>
          <w:rFonts w:hint="eastAsia"/>
          <w:bCs/>
          <w:snapToGrid w:val="0"/>
        </w:rPr>
        <w:t>“一港、两区、五大中心、口岸经济带”</w:t>
      </w:r>
      <w:r w:rsidRPr="00BC74E7">
        <w:rPr>
          <w:rFonts w:hint="eastAsia"/>
          <w:bCs/>
          <w:snapToGrid w:val="0"/>
        </w:rPr>
        <w:t>“八大产业集群”战略部署，</w:t>
      </w:r>
      <w:r>
        <w:rPr>
          <w:rFonts w:hint="eastAsia"/>
          <w:bCs/>
          <w:snapToGrid w:val="0"/>
        </w:rPr>
        <w:t>不断助力传统产业升级和新兴产业培育壮大</w:t>
      </w:r>
      <w:r w:rsidRPr="00BC74E7">
        <w:rPr>
          <w:rFonts w:hint="eastAsia"/>
          <w:bCs/>
          <w:snapToGrid w:val="0"/>
        </w:rPr>
        <w:t>。支持扩大周边国家优质</w:t>
      </w:r>
      <w:proofErr w:type="gramStart"/>
      <w:r w:rsidRPr="00BC74E7">
        <w:rPr>
          <w:rFonts w:hint="eastAsia"/>
          <w:bCs/>
          <w:snapToGrid w:val="0"/>
        </w:rPr>
        <w:t>农食产品</w:t>
      </w:r>
      <w:proofErr w:type="gramEnd"/>
      <w:r w:rsidRPr="00BC74E7">
        <w:rPr>
          <w:rFonts w:hint="eastAsia"/>
          <w:bCs/>
          <w:snapToGrid w:val="0"/>
        </w:rPr>
        <w:t>进口，加大出口食品生产企业对外推荐注册力度。整合“邮快跨”监管资源，打造集约化、一站式监管</w:t>
      </w:r>
      <w:r>
        <w:rPr>
          <w:rFonts w:hint="eastAsia"/>
          <w:bCs/>
          <w:snapToGrid w:val="0"/>
        </w:rPr>
        <w:t>机制</w:t>
      </w:r>
      <w:r w:rsidRPr="00BC74E7">
        <w:rPr>
          <w:rFonts w:hint="eastAsia"/>
          <w:bCs/>
          <w:snapToGrid w:val="0"/>
        </w:rPr>
        <w:t>。优化检验监管模式，采取</w:t>
      </w:r>
      <w:proofErr w:type="gramStart"/>
      <w:r w:rsidRPr="00BC74E7">
        <w:rPr>
          <w:rFonts w:hint="eastAsia"/>
          <w:bCs/>
          <w:snapToGrid w:val="0"/>
        </w:rPr>
        <w:t>一</w:t>
      </w:r>
      <w:proofErr w:type="gramEnd"/>
      <w:r w:rsidRPr="00BC74E7">
        <w:rPr>
          <w:rFonts w:hint="eastAsia"/>
          <w:bCs/>
          <w:snapToGrid w:val="0"/>
        </w:rPr>
        <w:t>业</w:t>
      </w:r>
      <w:proofErr w:type="gramStart"/>
      <w:r w:rsidRPr="00BC74E7">
        <w:rPr>
          <w:rFonts w:hint="eastAsia"/>
          <w:bCs/>
          <w:snapToGrid w:val="0"/>
        </w:rPr>
        <w:t>一</w:t>
      </w:r>
      <w:proofErr w:type="gramEnd"/>
      <w:r w:rsidRPr="00BC74E7">
        <w:rPr>
          <w:rFonts w:hint="eastAsia"/>
          <w:bCs/>
          <w:snapToGrid w:val="0"/>
        </w:rPr>
        <w:t>策、</w:t>
      </w:r>
      <w:proofErr w:type="gramStart"/>
      <w:r w:rsidRPr="00BC74E7">
        <w:rPr>
          <w:rFonts w:hint="eastAsia"/>
          <w:bCs/>
          <w:snapToGrid w:val="0"/>
        </w:rPr>
        <w:t>一</w:t>
      </w:r>
      <w:proofErr w:type="gramEnd"/>
      <w:r w:rsidRPr="00BC74E7">
        <w:rPr>
          <w:rFonts w:hint="eastAsia"/>
          <w:bCs/>
          <w:snapToGrid w:val="0"/>
        </w:rPr>
        <w:t>企</w:t>
      </w:r>
      <w:proofErr w:type="gramStart"/>
      <w:r w:rsidRPr="00BC74E7">
        <w:rPr>
          <w:rFonts w:hint="eastAsia"/>
          <w:bCs/>
          <w:snapToGrid w:val="0"/>
        </w:rPr>
        <w:t>一</w:t>
      </w:r>
      <w:proofErr w:type="gramEnd"/>
      <w:r w:rsidRPr="00BC74E7">
        <w:rPr>
          <w:rFonts w:hint="eastAsia"/>
          <w:bCs/>
          <w:snapToGrid w:val="0"/>
        </w:rPr>
        <w:t>策、“菜单式”定制化监管服务，助力打造一批具有核心竞争力的产业基地。</w:t>
      </w:r>
    </w:p>
    <w:p w:rsidR="00D26ADA" w:rsidRPr="00D26ADA" w:rsidRDefault="002934E4" w:rsidP="00D26ADA">
      <w:pPr>
        <w:pStyle w:val="23"/>
        <w:numPr>
          <w:ilvl w:val="0"/>
          <w:numId w:val="1"/>
        </w:numPr>
        <w:adjustRightInd w:val="0"/>
        <w:snapToGrid w:val="0"/>
        <w:spacing w:line="560" w:lineRule="exact"/>
        <w:rPr>
          <w:rFonts w:ascii="黑体" w:eastAsia="黑体" w:hAnsi="黑体" w:cs="宋体" w:hint="eastAsia"/>
          <w:kern w:val="0"/>
          <w:szCs w:val="32"/>
        </w:rPr>
      </w:pPr>
      <w:r w:rsidRPr="00D26ADA">
        <w:rPr>
          <w:rFonts w:ascii="黑体" w:eastAsia="黑体" w:hAnsi="黑体" w:cs="宋体" w:hint="eastAsia"/>
          <w:kern w:val="0"/>
          <w:szCs w:val="32"/>
        </w:rPr>
        <w:t>以更高站位拓展海关国际合作成果。</w:t>
      </w:r>
    </w:p>
    <w:p w:rsidR="002934E4" w:rsidRDefault="002934E4" w:rsidP="00D26ADA">
      <w:pPr>
        <w:pStyle w:val="23"/>
        <w:adjustRightInd w:val="0"/>
        <w:snapToGrid w:val="0"/>
        <w:spacing w:line="560" w:lineRule="exact"/>
        <w:ind w:firstLineChars="196" w:firstLine="627"/>
        <w:rPr>
          <w:bCs/>
          <w:snapToGrid w:val="0"/>
        </w:rPr>
      </w:pPr>
      <w:r w:rsidRPr="00BC74E7">
        <w:rPr>
          <w:rFonts w:hint="eastAsia"/>
          <w:bCs/>
          <w:snapToGrid w:val="0"/>
        </w:rPr>
        <w:t>聚焦国家支持高质量共建“一带一路”八项行动，深化落实中国—中亚峰会、“中国—中亚五国”海关署长会晤机制等合作成果。持续激活边境海关联络机制，</w:t>
      </w:r>
      <w:r>
        <w:rPr>
          <w:rFonts w:hint="eastAsia"/>
          <w:bCs/>
          <w:snapToGrid w:val="0"/>
        </w:rPr>
        <w:t>加大</w:t>
      </w:r>
      <w:r w:rsidRPr="00BC74E7">
        <w:rPr>
          <w:rFonts w:hint="eastAsia"/>
          <w:bCs/>
          <w:snapToGrid w:val="0"/>
        </w:rPr>
        <w:t>与周边国家务实合作</w:t>
      </w:r>
      <w:r>
        <w:rPr>
          <w:rFonts w:hint="eastAsia"/>
          <w:bCs/>
          <w:snapToGrid w:val="0"/>
        </w:rPr>
        <w:t>力度。</w:t>
      </w:r>
      <w:r w:rsidRPr="00BC74E7">
        <w:rPr>
          <w:rFonts w:hint="eastAsia"/>
          <w:bCs/>
          <w:snapToGrid w:val="0"/>
        </w:rPr>
        <w:t>巩固拓展与哈方就“拥堵标准及处置”达成的合作共识，配套设置</w:t>
      </w:r>
      <w:r>
        <w:rPr>
          <w:rFonts w:hint="eastAsia"/>
          <w:bCs/>
          <w:snapToGrid w:val="0"/>
        </w:rPr>
        <w:t>监测预警机制，推动在更高层面扩大认可范围</w:t>
      </w:r>
      <w:r w:rsidRPr="00BC74E7">
        <w:rPr>
          <w:rFonts w:hint="eastAsia"/>
          <w:bCs/>
          <w:snapToGrid w:val="0"/>
        </w:rPr>
        <w:t>。</w:t>
      </w:r>
      <w:r>
        <w:rPr>
          <w:rFonts w:hint="eastAsia"/>
          <w:bCs/>
          <w:snapToGrid w:val="0"/>
        </w:rPr>
        <w:t>密切</w:t>
      </w:r>
      <w:r w:rsidRPr="00BC74E7">
        <w:rPr>
          <w:rFonts w:hint="eastAsia"/>
          <w:bCs/>
          <w:snapToGrid w:val="0"/>
        </w:rPr>
        <w:t>与中亚国家在检验检疫领域的交流合作，最大程度降低和消除贸易壁垒，助推新疆</w:t>
      </w:r>
      <w:proofErr w:type="gramStart"/>
      <w:r w:rsidRPr="00BC74E7">
        <w:rPr>
          <w:rFonts w:hint="eastAsia"/>
          <w:bCs/>
          <w:snapToGrid w:val="0"/>
        </w:rPr>
        <w:t>农食产品</w:t>
      </w:r>
      <w:proofErr w:type="gramEnd"/>
      <w:r w:rsidRPr="00BC74E7">
        <w:rPr>
          <w:rFonts w:hint="eastAsia"/>
          <w:bCs/>
          <w:snapToGrid w:val="0"/>
        </w:rPr>
        <w:t>“走出去”。</w:t>
      </w:r>
    </w:p>
    <w:p w:rsidR="00D26ADA" w:rsidRPr="00300E29" w:rsidRDefault="002934E4" w:rsidP="00D26ADA">
      <w:pPr>
        <w:pStyle w:val="23"/>
        <w:numPr>
          <w:ilvl w:val="0"/>
          <w:numId w:val="1"/>
        </w:numPr>
        <w:adjustRightInd w:val="0"/>
        <w:snapToGrid w:val="0"/>
        <w:spacing w:line="560" w:lineRule="exact"/>
        <w:rPr>
          <w:rFonts w:ascii="黑体" w:eastAsia="黑体" w:hAnsi="黑体" w:cs="宋体" w:hint="eastAsia"/>
          <w:kern w:val="0"/>
          <w:szCs w:val="32"/>
        </w:rPr>
      </w:pPr>
      <w:r w:rsidRPr="00300E29">
        <w:rPr>
          <w:rFonts w:ascii="黑体" w:eastAsia="黑体" w:hAnsi="黑体" w:cs="宋体" w:hint="eastAsia"/>
          <w:kern w:val="0"/>
          <w:szCs w:val="32"/>
        </w:rPr>
        <w:t>以更优统筹筑牢国门安全屏障。</w:t>
      </w:r>
    </w:p>
    <w:p w:rsidR="002934E4" w:rsidRPr="00BC74E7" w:rsidRDefault="002934E4" w:rsidP="00D26ADA">
      <w:pPr>
        <w:pStyle w:val="23"/>
        <w:adjustRightInd w:val="0"/>
        <w:snapToGrid w:val="0"/>
        <w:spacing w:line="560" w:lineRule="exact"/>
        <w:ind w:firstLineChars="196" w:firstLine="627"/>
        <w:rPr>
          <w:bCs/>
          <w:snapToGrid w:val="0"/>
        </w:rPr>
      </w:pPr>
      <w:r>
        <w:rPr>
          <w:rFonts w:hint="eastAsia"/>
          <w:bCs/>
          <w:snapToGrid w:val="0"/>
        </w:rPr>
        <w:t>始终把维护社会稳定摆在首位</w:t>
      </w:r>
      <w:r w:rsidRPr="00BC74E7">
        <w:rPr>
          <w:rFonts w:hint="eastAsia"/>
          <w:bCs/>
          <w:snapToGrid w:val="0"/>
        </w:rPr>
        <w:t>，</w:t>
      </w:r>
      <w:proofErr w:type="gramStart"/>
      <w:r>
        <w:rPr>
          <w:rFonts w:hint="eastAsia"/>
          <w:bCs/>
          <w:snapToGrid w:val="0"/>
        </w:rPr>
        <w:t>加强抓</w:t>
      </w:r>
      <w:proofErr w:type="gramEnd"/>
      <w:r>
        <w:rPr>
          <w:rFonts w:hint="eastAsia"/>
          <w:bCs/>
          <w:snapToGrid w:val="0"/>
        </w:rPr>
        <w:t>稳定和</w:t>
      </w:r>
      <w:proofErr w:type="gramStart"/>
      <w:r>
        <w:rPr>
          <w:rFonts w:hint="eastAsia"/>
          <w:bCs/>
          <w:snapToGrid w:val="0"/>
        </w:rPr>
        <w:t>促发展</w:t>
      </w:r>
      <w:proofErr w:type="gramEnd"/>
      <w:r>
        <w:rPr>
          <w:rFonts w:hint="eastAsia"/>
          <w:bCs/>
          <w:snapToGrid w:val="0"/>
        </w:rPr>
        <w:t>两方面工作的统筹结合，</w:t>
      </w:r>
      <w:r w:rsidRPr="00BC74E7">
        <w:rPr>
          <w:bCs/>
          <w:snapToGrid w:val="0"/>
        </w:rPr>
        <w:t>坚决将一切致害因素封堵于国门之外。</w:t>
      </w:r>
      <w:r>
        <w:rPr>
          <w:rFonts w:hint="eastAsia"/>
          <w:bCs/>
          <w:snapToGrid w:val="0"/>
        </w:rPr>
        <w:t>强化对</w:t>
      </w:r>
      <w:r w:rsidRPr="00BC74E7">
        <w:rPr>
          <w:rFonts w:hint="eastAsia"/>
          <w:bCs/>
          <w:snapToGrid w:val="0"/>
        </w:rPr>
        <w:t>重点、敏感领域</w:t>
      </w:r>
      <w:r>
        <w:rPr>
          <w:rFonts w:hint="eastAsia"/>
          <w:bCs/>
          <w:snapToGrid w:val="0"/>
        </w:rPr>
        <w:t>的风险</w:t>
      </w:r>
      <w:proofErr w:type="gramStart"/>
      <w:r w:rsidRPr="00BC74E7">
        <w:rPr>
          <w:rFonts w:hint="eastAsia"/>
          <w:bCs/>
          <w:snapToGrid w:val="0"/>
        </w:rPr>
        <w:t>研</w:t>
      </w:r>
      <w:proofErr w:type="gramEnd"/>
      <w:r w:rsidRPr="00BC74E7">
        <w:rPr>
          <w:rFonts w:hint="eastAsia"/>
          <w:bCs/>
          <w:snapToGrid w:val="0"/>
        </w:rPr>
        <w:t>判，依托全疆口岸安全风险</w:t>
      </w:r>
      <w:r w:rsidRPr="00BC74E7">
        <w:rPr>
          <w:rFonts w:hint="eastAsia"/>
          <w:bCs/>
          <w:snapToGrid w:val="0"/>
        </w:rPr>
        <w:lastRenderedPageBreak/>
        <w:t>联合防控机制，提升防控精准性有效性。</w:t>
      </w:r>
      <w:r w:rsidRPr="002A455B">
        <w:rPr>
          <w:rFonts w:hint="eastAsia"/>
          <w:bCs/>
          <w:snapToGrid w:val="0"/>
        </w:rPr>
        <w:t>动态调整口岸疫情防控措施，</w:t>
      </w:r>
      <w:r w:rsidRPr="00BC74E7">
        <w:rPr>
          <w:rFonts w:hint="eastAsia"/>
          <w:bCs/>
          <w:snapToGrid w:val="0"/>
        </w:rPr>
        <w:t>严防重大动植物疫情疫病传入。构建</w:t>
      </w:r>
      <w:proofErr w:type="gramStart"/>
      <w:r>
        <w:rPr>
          <w:rFonts w:hint="eastAsia"/>
          <w:bCs/>
          <w:snapToGrid w:val="0"/>
        </w:rPr>
        <w:t>完善</w:t>
      </w:r>
      <w:r w:rsidRPr="00BC74E7">
        <w:rPr>
          <w:rFonts w:hint="eastAsia"/>
          <w:bCs/>
          <w:snapToGrid w:val="0"/>
        </w:rPr>
        <w:t>全</w:t>
      </w:r>
      <w:proofErr w:type="gramEnd"/>
      <w:r w:rsidRPr="00BC74E7">
        <w:rPr>
          <w:rFonts w:hint="eastAsia"/>
          <w:bCs/>
          <w:snapToGrid w:val="0"/>
        </w:rPr>
        <w:t>链条</w:t>
      </w:r>
      <w:r>
        <w:rPr>
          <w:rFonts w:hint="eastAsia"/>
          <w:bCs/>
          <w:snapToGrid w:val="0"/>
        </w:rPr>
        <w:t>安全</w:t>
      </w:r>
      <w:r w:rsidRPr="00BC74E7">
        <w:rPr>
          <w:rFonts w:hint="eastAsia"/>
          <w:bCs/>
          <w:snapToGrid w:val="0"/>
        </w:rPr>
        <w:t>监管体系，强化在途监管、非贸监管、特殊区域监管、跨境司乘人员监管。深入开展“国门利剑</w:t>
      </w:r>
      <w:r w:rsidRPr="00BC74E7">
        <w:rPr>
          <w:rFonts w:hint="eastAsia"/>
          <w:bCs/>
          <w:snapToGrid w:val="0"/>
        </w:rPr>
        <w:t>2024</w:t>
      </w:r>
      <w:r w:rsidRPr="00BC74E7">
        <w:rPr>
          <w:rFonts w:hint="eastAsia"/>
          <w:bCs/>
          <w:snapToGrid w:val="0"/>
        </w:rPr>
        <w:t>”联合行动，持续加强与各级政府打私办及反走私成员单位的联系配合，深化“打、防、管、控”一体化的反走私综合治理格局。</w:t>
      </w:r>
    </w:p>
    <w:p w:rsidR="00712543" w:rsidRPr="002934E4" w:rsidRDefault="00712543"/>
    <w:sectPr w:rsidR="00712543" w:rsidRPr="002934E4" w:rsidSect="00712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A5605"/>
    <w:multiLevelType w:val="hybridMultilevel"/>
    <w:tmpl w:val="6B4229D8"/>
    <w:lvl w:ilvl="0" w:tplc="B3BCB80E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34E4"/>
    <w:rsid w:val="002934E4"/>
    <w:rsid w:val="002B26D8"/>
    <w:rsid w:val="00300E29"/>
    <w:rsid w:val="00712543"/>
    <w:rsid w:val="007B1949"/>
    <w:rsid w:val="00CD0B7C"/>
    <w:rsid w:val="00D2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51">
    <w:name w:val="样式 851 三号"/>
    <w:next w:val="a"/>
    <w:rsid w:val="002934E4"/>
    <w:pPr>
      <w:widowControl w:val="0"/>
      <w:jc w:val="both"/>
    </w:pPr>
    <w:rPr>
      <w:rFonts w:ascii="Times New Roman" w:eastAsia="方正仿宋_GBK" w:hAnsi="Times New Roman" w:cs="Times New Roman"/>
      <w:sz w:val="32"/>
    </w:rPr>
  </w:style>
  <w:style w:type="paragraph" w:customStyle="1" w:styleId="23">
    <w:name w:val="样式 23 三号"/>
    <w:rsid w:val="002934E4"/>
    <w:pPr>
      <w:widowControl w:val="0"/>
      <w:jc w:val="both"/>
    </w:pPr>
    <w:rPr>
      <w:rFonts w:ascii="Times New Roman" w:eastAsia="方正仿宋_GBK" w:hAnsi="Times New Roman"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梁昉</dc:creator>
  <cp:lastModifiedBy>梁昉</cp:lastModifiedBy>
  <cp:revision>1</cp:revision>
  <dcterms:created xsi:type="dcterms:W3CDTF">2024-03-14T09:17:00Z</dcterms:created>
  <dcterms:modified xsi:type="dcterms:W3CDTF">2024-03-14T09:26:00Z</dcterms:modified>
</cp:coreProperties>
</file>