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8"/>
        <w:autoSpaceDN w:val="0"/>
        <w:adjustRightInd w:val="0"/>
        <w:snapToGrid w:val="0"/>
        <w:spacing w:line="560" w:lineRule="exact"/>
        <w:jc w:val="center"/>
        <w:rPr>
          <w:rFonts w:ascii="方正小标宋_GBK" w:eastAsia="方正小标宋_GBK" w:hint="eastAsia"/>
          <w:sz w:val="44"/>
          <w:szCs w:val="44"/>
        </w:rPr>
      </w:pPr>
      <w:r>
        <w:rPr>
          <w:rFonts w:ascii="方正小标宋_GBK" w:eastAsia="方正小标宋_GBK" w:hint="eastAsia"/>
          <w:sz w:val="44"/>
          <w:szCs w:val="44"/>
        </w:rPr>
        <w:t>卡拉苏海关外来入侵物种口岸防控</w:t>
      </w:r>
      <w:r>
        <w:rPr>
          <w:rFonts w:ascii="方正小标宋_GBK" w:eastAsia="方正小标宋_GBK"/>
          <w:sz w:val="44"/>
          <w:szCs w:val="44"/>
        </w:rPr>
        <w:t>应急预案</w:t>
      </w:r>
    </w:p>
    <w:p>
      <w:pPr>
        <w:pStyle w:val="18"/>
        <w:autoSpaceDN w:val="0"/>
        <w:adjustRightInd w:val="0"/>
        <w:snapToGrid w:val="0"/>
        <w:spacing w:line="560" w:lineRule="exact"/>
        <w:ind w:firstLineChars="200" w:firstLine="640"/>
        <w:rPr>
          <w:rFonts w:ascii="方正仿宋_GBK" w:eastAsia="方正仿宋_GBK" w:hint="eastAsia"/>
          <w:szCs w:val="32"/>
        </w:rPr>
      </w:pPr>
      <w:r>
        <w:rPr>
          <w:rFonts w:ascii="方正仿宋_GBK" w:eastAsia="方正仿宋_GBK" w:hint="eastAsia"/>
          <w:szCs w:val="32"/>
        </w:rPr>
        <w:t>为有效防范外来入侵物种传入，切实做好卡拉苏海关外来入侵物种专项防控（以下简称“专项防控”）工作，根据海关总署《海关总署关于进一步加强外来入侵物种口岸防控工作的通知》（署动植函〔2020〕228号）、《海关总署关于成立外来入侵物种口岸防控工作领导小组的通知》（署动植函〔2020〕243号）、《动植物检疫处关于发布&lt;乌鲁木齐海关外来入侵物种口岸防控工作方案&gt;的通知》（〔2020〕58号）精神，特制订本</w:t>
      </w:r>
      <w:r>
        <w:rPr>
          <w:rFonts w:ascii="方正仿宋_GBK" w:eastAsia="方正仿宋_GBK"/>
          <w:szCs w:val="32"/>
        </w:rPr>
        <w:t>应急预</w:t>
      </w:r>
      <w:r>
        <w:rPr>
          <w:rFonts w:ascii="方正仿宋_GBK" w:eastAsia="方正仿宋_GBK" w:hint="eastAsia"/>
          <w:szCs w:val="32"/>
        </w:rPr>
        <w:t>案。</w:t>
      </w:r>
    </w:p>
    <w:p>
      <w:pPr>
        <w:pStyle w:val="18"/>
        <w:adjustRightInd w:val="0"/>
        <w:snapToGrid w:val="0"/>
        <w:spacing w:line="560" w:lineRule="exact"/>
        <w:ind w:firstLineChars="200" w:firstLine="640"/>
        <w:rPr>
          <w:rFonts w:ascii="方正黑体_GBK" w:eastAsia="方正黑体_GBK" w:hint="eastAsia"/>
          <w:szCs w:val="32"/>
        </w:rPr>
      </w:pPr>
      <w:r>
        <w:rPr>
          <w:rFonts w:ascii="方正黑体_GBK" w:eastAsia="方正黑体_GBK" w:hint="eastAsia"/>
          <w:szCs w:val="32"/>
        </w:rPr>
        <w:t>一、指导思想</w:t>
      </w:r>
    </w:p>
    <w:p>
      <w:pPr>
        <w:pStyle w:val="17"/>
        <w:adjustRightInd w:val="0"/>
        <w:snapToGrid w:val="0"/>
        <w:spacing w:line="560" w:lineRule="exact"/>
        <w:ind w:left="0" w:firstLineChars="200" w:firstLine="640"/>
        <w:rPr>
          <w:rFonts w:ascii="方正仿宋_GBK" w:eastAsia="方正仿宋_GBK" w:hint="eastAsia"/>
          <w:sz w:val="32"/>
          <w:szCs w:val="32"/>
        </w:rPr>
      </w:pPr>
      <w:r>
        <w:rPr>
          <w:rFonts w:ascii="方正仿宋_GBK" w:eastAsia="方正仿宋_GBK" w:cs="方正黑体_GBK" w:hint="eastAsia"/>
          <w:sz w:val="32"/>
          <w:szCs w:val="32"/>
        </w:rPr>
        <w:t>坚持“主动预防、分类施策、风险管控、协调推进”的工作原则，正确认识和处理监管与服务的辩证关系，始终把维护国家安全、生态安全、国门生物安全放在首位，高度重视我国外来入侵物种对我国生物多样性及可持续发展造成的巨大生态危害及经济损失，充分认识当前防范外来物种入侵形势的严峻性，</w:t>
      </w:r>
      <w:r>
        <w:rPr>
          <w:rFonts w:ascii="方正仿宋_GBK" w:eastAsia="方正仿宋_GBK" w:hint="eastAsia"/>
          <w:sz w:val="32"/>
          <w:szCs w:val="32"/>
        </w:rPr>
        <w:t>加强口岸动植物检疫，强化实际监管，严防外来物种通过口岸入侵，切实履行海关维护国门生物安全重要职责和使命。</w:t>
      </w:r>
    </w:p>
    <w:p>
      <w:pPr>
        <w:pStyle w:val="18"/>
        <w:adjustRightInd w:val="0"/>
        <w:snapToGrid w:val="0"/>
        <w:spacing w:line="560" w:lineRule="exact"/>
        <w:ind w:firstLineChars="200" w:firstLine="640"/>
        <w:rPr>
          <w:rFonts w:ascii="方正黑体_GBK" w:eastAsia="方正黑体_GBK" w:hint="eastAsia"/>
          <w:szCs w:val="32"/>
        </w:rPr>
      </w:pPr>
      <w:r>
        <w:rPr>
          <w:rFonts w:ascii="方正黑体_GBK" w:eastAsia="方正黑体_GBK" w:hint="eastAsia"/>
          <w:szCs w:val="32"/>
        </w:rPr>
        <w:t>二、组织领导</w:t>
      </w:r>
    </w:p>
    <w:p>
      <w:pPr>
        <w:pStyle w:val="18"/>
        <w:adjustRightInd w:val="0"/>
        <w:snapToGrid w:val="0"/>
        <w:spacing w:line="560" w:lineRule="exact"/>
        <w:ind w:firstLineChars="200" w:firstLine="640"/>
        <w:rPr>
          <w:rFonts w:ascii="方正仿宋_GBK" w:eastAsia="方正仿宋_GBK" w:hint="eastAsia"/>
          <w:szCs w:val="32"/>
        </w:rPr>
      </w:pPr>
      <w:r>
        <w:rPr>
          <w:rFonts w:ascii="方正仿宋_GBK" w:eastAsia="方正仿宋_GBK" w:hint="eastAsia"/>
          <w:szCs w:val="32"/>
        </w:rPr>
        <w:t>成立“卡拉苏海关外来入侵物种口岸防控领导小组”，负责推动关区专项防控工作，协调解决应急突发问题、信息汇总上报等。</w:t>
      </w:r>
    </w:p>
    <w:p>
      <w:pPr>
        <w:pStyle w:val="18"/>
        <w:adjustRightInd w:val="0"/>
        <w:snapToGrid w:val="0"/>
        <w:spacing w:line="560" w:lineRule="exact"/>
        <w:ind w:firstLineChars="200" w:firstLine="640"/>
        <w:rPr>
          <w:rFonts w:ascii="方正仿宋_GBK" w:eastAsia="方正仿宋_GBK" w:hint="eastAsia"/>
          <w:szCs w:val="32"/>
        </w:rPr>
      </w:pPr>
      <w:r>
        <w:rPr>
          <w:rFonts w:ascii="方正仿宋_GBK" w:eastAsia="方正仿宋_GBK" w:hint="eastAsia"/>
          <w:b/>
          <w:szCs w:val="32"/>
        </w:rPr>
        <w:t>组长：</w:t>
      </w:r>
      <w:r>
        <w:rPr>
          <w:rFonts w:ascii="方正仿宋_GBK" w:eastAsia="方正仿宋_GBK" w:hint="eastAsia"/>
          <w:szCs w:val="32"/>
        </w:rPr>
        <w:t>开赛尔·木明 党委委员、副关长</w:t>
      </w:r>
    </w:p>
    <w:p>
      <w:pPr>
        <w:pStyle w:val="18"/>
        <w:adjustRightInd w:val="0"/>
        <w:snapToGrid w:val="0"/>
        <w:spacing w:line="560" w:lineRule="exact"/>
        <w:ind w:firstLineChars="200" w:firstLine="640"/>
        <w:rPr>
          <w:rFonts w:ascii="方正仿宋_GBK" w:eastAsia="方正仿宋_GBK" w:hint="eastAsia"/>
          <w:szCs w:val="32"/>
        </w:rPr>
      </w:pPr>
      <w:r>
        <w:rPr>
          <w:rFonts w:ascii="方正仿宋_GBK" w:eastAsia="方正仿宋_GBK" w:hint="eastAsia"/>
          <w:b/>
          <w:szCs w:val="32"/>
        </w:rPr>
        <w:t>成员：</w:t>
      </w:r>
      <w:r>
        <w:rPr>
          <w:rFonts w:ascii="方正仿宋_GBK" w:eastAsia="方正仿宋_GBK" w:hint="eastAsia"/>
          <w:szCs w:val="32"/>
        </w:rPr>
        <w:t>办公室、监管科、综合业务科、查检科、缉私科主要负责同志。</w:t>
      </w:r>
    </w:p>
    <w:p>
      <w:pPr>
        <w:pStyle w:val="18"/>
        <w:adjustRightInd w:val="0"/>
        <w:snapToGrid w:val="0"/>
        <w:spacing w:line="560" w:lineRule="exact"/>
        <w:ind w:firstLineChars="200" w:firstLine="640"/>
        <w:rPr>
          <w:rFonts w:ascii="方正仿宋_GBK" w:eastAsia="方正仿宋_GBK" w:hint="eastAsia"/>
          <w:szCs w:val="32"/>
        </w:rPr>
      </w:pPr>
      <w:r>
        <w:rPr>
          <w:rFonts w:ascii="方正仿宋_GBK" w:eastAsia="方正仿宋_GBK" w:hint="eastAsia"/>
          <w:szCs w:val="32"/>
        </w:rPr>
        <w:t>领导小组办公室设在监管科，负责拟定关区实施方案，开展专项防控口岸监测，落实总关专项防控要求；负责组织开展关区国门生物安全监测；负责监督落实外来入侵物种及检疫性有害生物检疫处理及效果评价；以及落实领导小组安排的其他工作。</w:t>
      </w:r>
    </w:p>
    <w:p>
      <w:pPr>
        <w:pStyle w:val="17"/>
        <w:adjustRightInd w:val="0"/>
        <w:snapToGrid w:val="0"/>
        <w:spacing w:line="560" w:lineRule="exact"/>
        <w:ind w:left="0" w:firstLineChars="200" w:firstLine="640"/>
        <w:rPr>
          <w:rFonts w:ascii="方正仿宋_GBK" w:eastAsia="方正仿宋_GBK" w:hint="eastAsia"/>
          <w:sz w:val="32"/>
          <w:szCs w:val="32"/>
        </w:rPr>
      </w:pPr>
      <w:r>
        <w:rPr>
          <w:rFonts w:ascii="方正仿宋_GBK" w:eastAsia="方正仿宋_GBK" w:hint="eastAsia"/>
          <w:sz w:val="32"/>
          <w:szCs w:val="32"/>
        </w:rPr>
        <w:t>各成员单位具体职责分工如下：</w:t>
      </w:r>
    </w:p>
    <w:p>
      <w:pPr>
        <w:pStyle w:val="18"/>
        <w:adjustRightInd w:val="0"/>
        <w:snapToGrid w:val="0"/>
        <w:spacing w:line="560" w:lineRule="exact"/>
        <w:ind w:firstLineChars="200" w:firstLine="640"/>
        <w:rPr>
          <w:rFonts w:ascii="方正仿宋_GBK" w:eastAsia="方正仿宋_GBK" w:hint="eastAsia"/>
          <w:b/>
          <w:szCs w:val="32"/>
        </w:rPr>
      </w:pPr>
      <w:r>
        <w:rPr>
          <w:rFonts w:ascii="方正仿宋_GBK" w:eastAsia="方正仿宋_GBK" w:hint="eastAsia"/>
          <w:b/>
          <w:szCs w:val="32"/>
        </w:rPr>
        <w:t>办公室：</w:t>
      </w:r>
      <w:r>
        <w:rPr>
          <w:rFonts w:ascii="方正仿宋_GBK" w:eastAsia="方正仿宋_GBK" w:hint="eastAsia"/>
          <w:szCs w:val="32"/>
        </w:rPr>
        <w:t>负责做好专项防控期间的舆情监测；负责做好专项防控期间的后勤管理工作。</w:t>
      </w:r>
    </w:p>
    <w:p>
      <w:pPr>
        <w:pStyle w:val="18"/>
        <w:adjustRightInd w:val="0"/>
        <w:snapToGrid w:val="0"/>
        <w:spacing w:line="560" w:lineRule="exact"/>
        <w:ind w:firstLineChars="200" w:firstLine="640"/>
        <w:rPr>
          <w:rFonts w:ascii="方正仿宋_GBK" w:eastAsia="方正仿宋_GBK" w:hint="eastAsia"/>
          <w:szCs w:val="32"/>
        </w:rPr>
      </w:pPr>
      <w:r>
        <w:rPr>
          <w:rFonts w:ascii="方正仿宋_GBK" w:eastAsia="方正仿宋_GBK" w:hint="eastAsia"/>
          <w:b/>
          <w:bCs/>
          <w:szCs w:val="32"/>
        </w:rPr>
        <w:t>综合业务科：</w:t>
      </w:r>
      <w:r>
        <w:rPr>
          <w:rFonts w:ascii="方正仿宋_GBK" w:eastAsia="方正仿宋_GBK" w:hint="eastAsia"/>
          <w:szCs w:val="32"/>
        </w:rPr>
        <w:t>负责承担技术性贸易措施的收集、整理、研究。</w:t>
      </w:r>
    </w:p>
    <w:p>
      <w:pPr>
        <w:pStyle w:val="17"/>
        <w:spacing w:line="560" w:lineRule="exact"/>
        <w:ind w:left="0" w:firstLineChars="200" w:firstLine="640"/>
        <w:rPr>
          <w:rFonts w:ascii="方正仿宋_GBK" w:eastAsia="方正仿宋_GBK" w:hint="eastAsia"/>
          <w:sz w:val="32"/>
          <w:szCs w:val="32"/>
        </w:rPr>
      </w:pPr>
      <w:r>
        <w:rPr>
          <w:rFonts w:ascii="方正仿宋_GBK" w:eastAsia="方正仿宋_GBK" w:hint="eastAsia"/>
          <w:b/>
          <w:bCs/>
          <w:sz w:val="32"/>
          <w:szCs w:val="32"/>
        </w:rPr>
        <w:t>查检科：</w:t>
      </w:r>
      <w:r>
        <w:rPr>
          <w:rFonts w:ascii="方正仿宋_GBK" w:eastAsia="方正仿宋_GBK" w:hint="eastAsia"/>
          <w:sz w:val="32"/>
          <w:szCs w:val="32"/>
        </w:rPr>
        <w:t>负责截获外来入侵物种及检疫性有害生物信息的汇总、上报；负责根据总署情报和关区监测信息对风险较高的货物实施统一防控。</w:t>
      </w:r>
    </w:p>
    <w:p>
      <w:pPr>
        <w:adjustRightInd w:val="0"/>
        <w:snapToGrid w:val="0"/>
        <w:spacing w:line="560" w:lineRule="exact"/>
        <w:ind w:firstLineChars="200" w:firstLine="640"/>
        <w:rPr>
          <w:rFonts w:ascii="方正仿宋_GBK" w:eastAsia="方正仿宋_GBK" w:hint="eastAsia"/>
          <w:sz w:val="32"/>
          <w:szCs w:val="32"/>
        </w:rPr>
      </w:pPr>
      <w:r>
        <w:rPr>
          <w:rFonts w:ascii="方正仿宋_GBK" w:eastAsia="方正仿宋_GBK" w:hint="eastAsia"/>
          <w:b/>
          <w:sz w:val="32"/>
          <w:szCs w:val="32"/>
        </w:rPr>
        <w:t>缉私科：</w:t>
      </w:r>
      <w:r>
        <w:rPr>
          <w:rFonts w:ascii="方正仿宋_GBK" w:eastAsia="方正仿宋_GBK" w:hint="eastAsia"/>
          <w:sz w:val="32"/>
          <w:szCs w:val="32"/>
        </w:rPr>
        <w:t>负责组织开展外来入侵物种走私查缉；负责办理涉及外来入侵物种线索及案件。</w:t>
      </w:r>
    </w:p>
    <w:p>
      <w:pPr>
        <w:pStyle w:val="18"/>
        <w:numPr>
          <w:ilvl w:val="0"/>
          <w:numId w:val="1"/>
        </w:numPr>
        <w:adjustRightInd w:val="0"/>
        <w:snapToGrid w:val="0"/>
        <w:spacing w:line="560" w:lineRule="exact"/>
        <w:rPr>
          <w:rFonts w:ascii="方正黑体_GBK" w:eastAsia="方正黑体_GBK" w:hint="eastAsia"/>
          <w:szCs w:val="32"/>
        </w:rPr>
      </w:pPr>
      <w:r>
        <w:rPr>
          <w:rFonts w:ascii="方正黑体_GBK" w:eastAsia="方正黑体_GBK" w:hint="eastAsia"/>
          <w:szCs w:val="32"/>
        </w:rPr>
        <w:t>工作措施</w:t>
      </w:r>
    </w:p>
    <w:p>
      <w:pPr>
        <w:pStyle w:val="18"/>
        <w:adjustRightInd w:val="0"/>
        <w:snapToGrid w:val="0"/>
        <w:spacing w:line="560" w:lineRule="exact"/>
        <w:ind w:firstLineChars="200" w:firstLine="640"/>
        <w:rPr>
          <w:rFonts w:ascii="方正楷体_GBK" w:eastAsia="方正楷体_GBK" w:hint="eastAsia"/>
          <w:b/>
          <w:bCs/>
          <w:szCs w:val="32"/>
        </w:rPr>
      </w:pPr>
      <w:r>
        <w:rPr>
          <w:rFonts w:ascii="方正楷体_GBK" w:eastAsia="方正楷体_GBK" w:hint="eastAsia"/>
          <w:b/>
          <w:bCs/>
          <w:szCs w:val="32"/>
        </w:rPr>
        <w:t>（一）强化风险防控</w:t>
      </w:r>
    </w:p>
    <w:p>
      <w:pPr>
        <w:pStyle w:val="17"/>
        <w:adjustRightInd w:val="0"/>
        <w:snapToGrid w:val="0"/>
        <w:spacing w:line="560" w:lineRule="exact"/>
        <w:ind w:left="0" w:firstLineChars="200" w:firstLine="640"/>
        <w:rPr>
          <w:rFonts w:ascii="方正仿宋_GBK" w:eastAsia="方正仿宋_GBK" w:hint="eastAsia"/>
          <w:sz w:val="32"/>
          <w:szCs w:val="32"/>
        </w:rPr>
      </w:pPr>
      <w:r>
        <w:rPr>
          <w:rFonts w:ascii="方正仿宋_GBK" w:eastAsia="方正仿宋_GBK" w:hint="eastAsia"/>
          <w:sz w:val="32"/>
          <w:szCs w:val="32"/>
        </w:rPr>
        <w:t>1.加强疫情收集跟踪，密切关注外来入侵物种以及国内外动植物疫情动态，建立健全动植物检疫风险预警与快速反应机制。</w:t>
      </w:r>
    </w:p>
    <w:p>
      <w:pPr>
        <w:spacing w:line="560" w:lineRule="exact"/>
        <w:ind w:firstLineChars="200" w:firstLine="640"/>
        <w:jc w:val="left"/>
        <w:rPr>
          <w:rFonts w:ascii="方正仿宋_GBK" w:eastAsia="方正仿宋_GBK" w:hint="eastAsia"/>
          <w:sz w:val="32"/>
          <w:szCs w:val="32"/>
        </w:rPr>
      </w:pPr>
      <w:r>
        <w:rPr>
          <w:rFonts w:ascii="方正仿宋_GBK" w:eastAsia="方正仿宋_GBK" w:hint="eastAsia"/>
          <w:sz w:val="32"/>
          <w:szCs w:val="32"/>
        </w:rPr>
        <w:t>2.强化国门生物安全监测，根据《乌鲁木齐海关关于做好2020年国门生物安全监测工作的通知》要求，结合《卡拉苏海关2020年国门生物安全监测工作方案》，加强口岸区域、接卸场站、运输路线等重点关注区域外来杂草、林木害虫、检疫性实蝇及其他有害生物的监测工作。</w:t>
      </w:r>
    </w:p>
    <w:p>
      <w:pPr>
        <w:pStyle w:val="17"/>
        <w:adjustRightInd w:val="0"/>
        <w:snapToGrid w:val="0"/>
        <w:spacing w:line="560" w:lineRule="exact"/>
        <w:ind w:left="0" w:firstLineChars="200" w:firstLine="640"/>
        <w:rPr>
          <w:rFonts w:ascii="方正仿宋_GBK" w:eastAsia="方正仿宋_GBK" w:hint="eastAsia"/>
          <w:sz w:val="32"/>
          <w:szCs w:val="32"/>
        </w:rPr>
      </w:pPr>
      <w:r>
        <w:rPr>
          <w:rFonts w:ascii="方正仿宋_GBK" w:eastAsia="方正仿宋_GBK" w:hint="eastAsia"/>
          <w:sz w:val="32"/>
          <w:szCs w:val="32"/>
        </w:rPr>
        <w:t>3.建立健全风险研判机制，根据卡拉苏口岸区域情况全面梳理近几年检疫性有害生物及外来物种截获情况，分析辖区动植物及其产品、运输工具、旅客携带物、寄递物、木质包装、铺垫材料等传带外来入侵物种风险，开展国门生物安全防控风险研判，明确切合本辖区实际的风险防控方案和措施。</w:t>
      </w:r>
    </w:p>
    <w:p>
      <w:pPr>
        <w:adjustRightInd w:val="0"/>
        <w:snapToGrid w:val="0"/>
        <w:spacing w:line="560" w:lineRule="exact"/>
        <w:ind w:firstLineChars="200" w:firstLine="640"/>
        <w:rPr>
          <w:rFonts w:ascii="方正楷体_GBK" w:eastAsia="方正楷体_GBK" w:hint="eastAsia"/>
          <w:b/>
          <w:bCs/>
          <w:sz w:val="32"/>
          <w:szCs w:val="32"/>
        </w:rPr>
      </w:pPr>
      <w:r>
        <w:rPr>
          <w:rFonts w:ascii="方正楷体_GBK" w:eastAsia="方正楷体_GBK" w:hint="eastAsia"/>
          <w:b/>
          <w:bCs/>
          <w:sz w:val="32"/>
          <w:szCs w:val="32"/>
        </w:rPr>
        <w:t>（二）严格货物监管</w:t>
      </w:r>
    </w:p>
    <w:p>
      <w:pPr>
        <w:adjustRightInd w:val="0"/>
        <w:snapToGrid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针对关区现有动植物及其产品进口情况，应重点加强以下工作：</w:t>
      </w:r>
    </w:p>
    <w:p>
      <w:pPr>
        <w:adjustRightInd w:val="0"/>
        <w:snapToGrid w:val="0"/>
        <w:spacing w:line="560" w:lineRule="exact"/>
        <w:ind w:firstLineChars="200" w:firstLine="640"/>
        <w:rPr>
          <w:rFonts w:ascii="方正仿宋_GBK" w:eastAsia="方正仿宋_GBK" w:hint="eastAsia"/>
          <w:b/>
          <w:bCs/>
          <w:sz w:val="32"/>
          <w:szCs w:val="32"/>
        </w:rPr>
      </w:pPr>
      <w:r>
        <w:rPr>
          <w:rFonts w:ascii="方正仿宋_GBK" w:eastAsia="方正仿宋_GBK" w:hint="eastAsia"/>
          <w:b/>
          <w:bCs/>
          <w:sz w:val="32"/>
          <w:szCs w:val="32"/>
        </w:rPr>
        <w:t>1.进境木材、水果、羊毛、皮张</w:t>
      </w:r>
    </w:p>
    <w:p>
      <w:pPr>
        <w:pStyle w:val="17"/>
        <w:adjustRightInd w:val="0"/>
        <w:snapToGrid w:val="0"/>
        <w:spacing w:line="560" w:lineRule="exact"/>
        <w:ind w:left="0" w:firstLineChars="200" w:firstLine="640"/>
        <w:rPr>
          <w:rFonts w:ascii="方正仿宋_GBK" w:eastAsia="方正仿宋_GBK" w:hint="eastAsia"/>
          <w:sz w:val="32"/>
          <w:szCs w:val="32"/>
        </w:rPr>
      </w:pPr>
      <w:r>
        <w:rPr>
          <w:rFonts w:ascii="方正仿宋_GBK" w:eastAsia="方正仿宋_GBK" w:hint="eastAsia"/>
          <w:sz w:val="32"/>
          <w:szCs w:val="32"/>
        </w:rPr>
        <w:t>针对检出外来入侵物种或检疫性有害生物的，须监督实施检疫除害处理。</w:t>
      </w:r>
    </w:p>
    <w:p>
      <w:pPr>
        <w:adjustRightInd w:val="0"/>
        <w:snapToGrid w:val="0"/>
        <w:spacing w:line="560" w:lineRule="exact"/>
        <w:ind w:firstLineChars="200" w:firstLine="640"/>
        <w:rPr>
          <w:rFonts w:ascii="方正仿宋_GBK" w:eastAsia="方正仿宋_GBK" w:hint="eastAsia"/>
          <w:b/>
          <w:bCs/>
          <w:sz w:val="32"/>
          <w:szCs w:val="32"/>
        </w:rPr>
      </w:pPr>
      <w:r>
        <w:rPr>
          <w:rFonts w:ascii="方正仿宋_GBK" w:eastAsia="方正仿宋_GBK" w:hint="eastAsia"/>
          <w:b/>
          <w:bCs/>
          <w:sz w:val="32"/>
          <w:szCs w:val="32"/>
        </w:rPr>
        <w:t>2.进境集装箱、动植物性包装材料</w:t>
      </w:r>
    </w:p>
    <w:p>
      <w:pPr>
        <w:adjustRightInd w:val="0"/>
        <w:snapToGrid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检查其是否携带杂草、种子、害虫等外来物种和禁止进境物，一旦发现，须监督实施检疫除害处理。</w:t>
      </w:r>
    </w:p>
    <w:p>
      <w:pPr>
        <w:adjustRightInd w:val="0"/>
        <w:snapToGrid w:val="0"/>
        <w:spacing w:line="560" w:lineRule="exact"/>
        <w:ind w:firstLineChars="200" w:firstLine="640"/>
        <w:rPr>
          <w:rFonts w:ascii="方正楷体_GBK" w:eastAsia="方正楷体_GBK" w:hint="eastAsia"/>
          <w:b/>
          <w:bCs/>
          <w:sz w:val="32"/>
          <w:szCs w:val="32"/>
        </w:rPr>
      </w:pPr>
      <w:r>
        <w:rPr>
          <w:rFonts w:ascii="方正楷体_GBK" w:eastAsia="方正楷体_GBK" w:hint="eastAsia"/>
          <w:b/>
          <w:bCs/>
          <w:sz w:val="32"/>
          <w:szCs w:val="32"/>
        </w:rPr>
        <w:t>（三）加强运输工具监管</w:t>
      </w:r>
    </w:p>
    <w:p>
      <w:pPr>
        <w:adjustRightInd w:val="0"/>
        <w:snapToGrid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1.优化进境车辆检疫查验布控方案，加强登临检查力度，特别是针对来自沙漠蝗等重大外来入侵物种国家的进境航空器、车辆、集装箱等现场检疫，对发现外来入侵物种或检疫性有害生物的，须实施熏蒸、消毒或其他有效检疫除害处理。</w:t>
      </w:r>
    </w:p>
    <w:p>
      <w:pPr>
        <w:adjustRightInd w:val="0"/>
        <w:snapToGrid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2.针对在我国境内停留或者运行期间的进境运输工具，监督其不得将禁止进境动植物及其产品带离。</w:t>
      </w:r>
    </w:p>
    <w:p>
      <w:pPr>
        <w:adjustRightInd w:val="0"/>
        <w:snapToGrid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3.针对进境运输工具上的泔水、动植物性废弃物及其存放场所、容器等，监督其做好检疫除害处理。</w:t>
      </w:r>
    </w:p>
    <w:p>
      <w:pPr>
        <w:adjustRightInd w:val="0"/>
        <w:snapToGrid w:val="0"/>
        <w:spacing w:line="560" w:lineRule="exact"/>
        <w:ind w:firstLineChars="200" w:firstLine="640"/>
        <w:rPr>
          <w:rFonts w:ascii="方正楷体_GBK" w:eastAsia="方正楷体_GBK" w:hint="eastAsia"/>
          <w:b/>
          <w:bCs/>
          <w:sz w:val="32"/>
          <w:szCs w:val="32"/>
        </w:rPr>
      </w:pPr>
      <w:r>
        <w:rPr>
          <w:rFonts w:ascii="方正楷体_GBK" w:eastAsia="方正楷体_GBK" w:hint="eastAsia"/>
          <w:b/>
          <w:bCs/>
          <w:sz w:val="32"/>
          <w:szCs w:val="32"/>
        </w:rPr>
        <w:t>（四）规范旅客行李监督管理。</w:t>
      </w:r>
    </w:p>
    <w:p>
      <w:pPr>
        <w:adjustRightInd w:val="0"/>
        <w:snapToGrid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1.严格准入审核，通过旅客行李入境的动植物及其产品，须符合《中华人民共和国禁止携带、邮寄进境的动植物及其产品名录》，有检疫许可要求的，应核实其《进境动植物检疫许可证》。</w:t>
      </w:r>
    </w:p>
    <w:p>
      <w:pPr>
        <w:adjustRightInd w:val="0"/>
        <w:snapToGrid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2.规范旅客携带物检疫查验，继续做好口岸进境旅客及运输工具司乘人员携带行李物品中外来入侵物种和禁止进境动植物及其产品检疫查验。</w:t>
      </w:r>
    </w:p>
    <w:p>
      <w:pPr>
        <w:adjustRightInd w:val="0"/>
        <w:snapToGrid w:val="0"/>
        <w:spacing w:line="560" w:lineRule="exact"/>
        <w:ind w:firstLineChars="200" w:firstLine="640"/>
        <w:rPr>
          <w:rFonts w:ascii="方正仿宋_GBK" w:eastAsia="方正仿宋_GBK" w:hint="eastAsia"/>
          <w:bCs/>
          <w:sz w:val="32"/>
          <w:szCs w:val="32"/>
        </w:rPr>
      </w:pPr>
      <w:r>
        <w:rPr>
          <w:rFonts w:ascii="方正仿宋_GBK" w:eastAsia="方正仿宋_GBK" w:hint="eastAsia"/>
          <w:sz w:val="32"/>
          <w:szCs w:val="32"/>
        </w:rPr>
        <w:t>3.严格截获物后续处置，对</w:t>
      </w:r>
      <w:r>
        <w:rPr>
          <w:rFonts w:ascii="方正仿宋_GBK" w:eastAsia="方正仿宋_GBK" w:hint="eastAsia"/>
          <w:bCs/>
          <w:sz w:val="32"/>
          <w:szCs w:val="32"/>
        </w:rPr>
        <w:t>旅客行李中查获到的外来入侵物种和禁止进境动植物及其产品，一律作退回或销毁处理，按规定做好查获物品保管工作。</w:t>
      </w:r>
    </w:p>
    <w:p>
      <w:pPr>
        <w:adjustRightInd w:val="0"/>
        <w:snapToGrid w:val="0"/>
        <w:spacing w:line="560" w:lineRule="exact"/>
        <w:ind w:firstLineChars="200" w:firstLine="640"/>
        <w:rPr>
          <w:rFonts w:ascii="方正楷体_GBK" w:eastAsia="方正楷体_GBK" w:hint="eastAsia"/>
          <w:b/>
          <w:bCs/>
          <w:sz w:val="32"/>
          <w:szCs w:val="32"/>
        </w:rPr>
      </w:pPr>
      <w:r>
        <w:rPr>
          <w:rFonts w:ascii="方正楷体_GBK" w:eastAsia="方正楷体_GBK" w:hint="eastAsia"/>
          <w:b/>
          <w:bCs/>
          <w:sz w:val="32"/>
          <w:szCs w:val="32"/>
        </w:rPr>
        <w:t>（五）持续做好打击走私。</w:t>
      </w:r>
    </w:p>
    <w:p>
      <w:pPr>
        <w:adjustRightInd w:val="0"/>
        <w:snapToGrid w:val="0"/>
        <w:spacing w:line="560" w:lineRule="exact"/>
        <w:ind w:firstLineChars="200" w:firstLine="640"/>
        <w:rPr>
          <w:rFonts w:ascii="方正仿宋_GBK" w:eastAsia="方正仿宋_GBK" w:hint="eastAsia"/>
          <w:bCs/>
          <w:sz w:val="32"/>
          <w:szCs w:val="32"/>
        </w:rPr>
      </w:pPr>
      <w:r>
        <w:rPr>
          <w:rFonts w:ascii="方正仿宋_GBK" w:eastAsia="方正仿宋_GBK" w:hint="eastAsia"/>
          <w:bCs/>
          <w:sz w:val="32"/>
          <w:szCs w:val="32"/>
        </w:rPr>
        <w:t>对在进口货物、运输工具、邮件、快件、跨境电商、旅客行李中故意夹带、藏匿、走私外来入侵物种和禁止进境动植物及其产品行为进行严厉打击，结合“护卫2020”专项行动，通过严打整治，充分发挥反走私综合治理作用，有效堵截外来物种非法入境渠道。</w:t>
      </w:r>
    </w:p>
    <w:p>
      <w:pPr>
        <w:adjustRightInd w:val="0"/>
        <w:snapToGrid w:val="0"/>
        <w:spacing w:line="560" w:lineRule="exact"/>
        <w:ind w:firstLineChars="200" w:firstLine="640"/>
        <w:rPr>
          <w:rFonts w:ascii="方正楷体_GBK" w:eastAsia="方正楷体_GBK" w:hint="eastAsia"/>
          <w:sz w:val="32"/>
          <w:szCs w:val="32"/>
        </w:rPr>
      </w:pPr>
      <w:r>
        <w:rPr>
          <w:rFonts w:ascii="方正楷体_GBK" w:eastAsia="方正楷体_GBK" w:hint="eastAsia"/>
          <w:b/>
          <w:bCs/>
          <w:sz w:val="32"/>
          <w:szCs w:val="32"/>
        </w:rPr>
        <w:t>（六）做好外来物种检测鉴定和技术保障。</w:t>
      </w:r>
    </w:p>
    <w:p>
      <w:pPr>
        <w:adjustRightInd w:val="0"/>
        <w:snapToGrid w:val="0"/>
        <w:spacing w:line="560" w:lineRule="exact"/>
        <w:ind w:firstLineChars="200" w:firstLine="640"/>
        <w:rPr>
          <w:rFonts w:ascii="方正仿宋_GBK" w:eastAsia="方正仿宋_GBK" w:hint="eastAsia"/>
          <w:bCs/>
          <w:sz w:val="32"/>
          <w:szCs w:val="32"/>
        </w:rPr>
      </w:pPr>
      <w:r>
        <w:rPr>
          <w:rFonts w:ascii="方正仿宋_GBK" w:eastAsia="方正仿宋_GBK" w:hint="eastAsia"/>
          <w:bCs/>
          <w:sz w:val="32"/>
          <w:szCs w:val="32"/>
        </w:rPr>
        <w:t>对实际监管和打私等工作中发现的可疑外来物种和病虫害，要按技术规范取样送实验室检测鉴定，对于发现的重大动植物疫情和外来物种，按规定及时分析、上报。</w:t>
      </w:r>
    </w:p>
    <w:p>
      <w:pPr>
        <w:spacing w:line="560" w:lineRule="exact"/>
        <w:ind w:firstLineChars="200" w:firstLine="640"/>
        <w:rPr>
          <w:rFonts w:ascii="方正仿宋_GBK" w:eastAsia="方正仿宋_GBK" w:hint="eastAsia"/>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113972B0"/>
    <w:multiLevelType w:val="hybridMultilevel"/>
    <w:tmpl w:val="A43405E0"/>
    <w:lvl w:ilvl="0">
      <w:start w:val="3"/>
      <w:numFmt w:val="japaneseCounting"/>
      <w:lvlRestart w:val="0"/>
      <w:lvlText w:val="%1、"/>
      <w:lvlJc w:val="left"/>
      <w:pPr>
        <w:tabs>
          <w:tab w:val="num" w:pos="0"/>
        </w:tabs>
        <w:ind w:left="1360" w:hanging="720"/>
      </w:pPr>
      <w:rPr>
        <w:rFonts w:hint="default"/>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index 7"/>
    <w:basedOn w:val="0"/>
    <w:autoRedefine/>
    <w:next w:val="0"/>
    <w:pPr>
      <w:ind w:left="2520"/>
    </w:pPr>
  </w:style>
  <w:style w:type="paragraph" w:customStyle="1" w:styleId="18">
    <w:name w:val="样式 三号"/>
    <w:next w:val="17"/>
    <w:pPr>
      <w:widowControl w:val="0"/>
      <w:jc w:val="both"/>
    </w:pPr>
    <w:rPr>
      <w:rFonts w:ascii="仿宋_GB2312" w:eastAsia="仿宋_GB2312" w:cs="Times New Roman"/>
      <w:kern w:val="2"/>
      <w:sz w:val="32"/>
      <w:szCs w:val="20"/>
      <w:lang w:val="en-US" w:eastAsia="zh-CN" w:bidi="ar-SA"/>
    </w:rPr>
  </w:style>
  <w:style w:type="character" w:customStyle="1" w:styleId="19">
    <w:name w:val="h-control-text-title1"/>
    <w:basedOn w:val="10"/>
    <w:rPr>
      <w:rFonts w:ascii="宋体" w:eastAsia="宋体"/>
      <w:b/>
      <w:bCs/>
      <w:vanish w:val="0"/>
      <w:sz w:val="24"/>
      <w:szCs w:val="24"/>
      <w:bdr w:val="none" w:sz="0" w:space="0" w:color="auto"/>
      <w:shd w:val="clear" w:color="auto" w:fill="F5F5F5"/>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49</TotalTime>
  <Application>Yozo_Office</Application>
  <Pages>1</Pages>
  <Words>19</Words>
  <Characters>19</Characters>
  <Lines>1</Lines>
  <Paragraphs>1</Paragraphs>
  <CharactersWithSpaces>19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王子瑜</cp:lastModifiedBy>
  <cp:revision>4</cp:revision>
  <dcterms:created xsi:type="dcterms:W3CDTF">2020-09-14T06:14:00Z</dcterms:created>
  <dcterms:modified xsi:type="dcterms:W3CDTF">2020-10-20T06:25:15Z</dcterms:modified>
</cp:coreProperties>
</file>