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keepNext w:val="0"/>
        <w:keepLines w:val="0"/>
        <w:widowControl/>
        <w:suppressLineNumbers w:val="0"/>
        <w:pBdr>
          <w:top w:val="none" w:sz="0" w:space="0" w:color="auto"/>
          <w:left w:val="none" w:sz="0" w:space="0" w:color="auto"/>
          <w:bottom w:val="none" w:sz="0" w:space="0" w:color="auto"/>
          <w:right w:val="none" w:sz="0" w:space="0" w:color="auto"/>
        </w:pBdr>
        <w:spacing w:line="450" w:lineRule="atLeast"/>
        <w:jc w:val="center"/>
        <w:rPr>
          <w:rFonts w:ascii="Times New Roman" w:cs="Times New Roman" w:hAnsi="Times New Roman"/>
          <w:b/>
          <w:color w:val="000000"/>
          <w:sz w:val="28"/>
          <w:szCs w:val="28"/>
        </w:rPr>
      </w:pPr>
      <w:r>
        <w:rPr>
          <w:rFonts w:ascii="Times New Roman" w:eastAsia="方正小标宋_GBK" w:cs="Times New Roman" w:hAnsi="Times New Roman"/>
          <w:b w:val="0"/>
          <w:bCs/>
          <w:color w:val="000000"/>
          <w:sz w:val="44"/>
          <w:szCs w:val="44"/>
        </w:rPr>
        <w:t>卡拉苏口岸进出境重大动物疫情应急处置预案</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bookmarkStart w:id="0" w:name="正文"/>
      <w:r>
        <w:rPr>
          <w:rFonts w:ascii="Times New Roman" w:eastAsia="方正黑体_GBK" w:cs="Times New Roman" w:hAnsi="Times New Roman"/>
          <w:color w:val="000000"/>
          <w:sz w:val="32"/>
          <w:szCs w:val="32"/>
        </w:rPr>
        <w:t>一、目的</w:t>
      </w:r>
      <w:bookmarkEnd w:id="0"/>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为保证能够及时、有序、高效地封锁、控制和扑灭在进出境动物检验检疫中发现的重大动物疫情，保护我国畜牧业生产安全和人体健康，促进对外贸易的发展，依据《中华人民共和国动植物检疫法》及其实施条例、《中华人民共和国动物防疫法》《乌鲁木齐海关出入境重大动物疫情应急处理预案》和其他相关的法律、法规及规定，结合</w:t>
      </w:r>
      <w:r>
        <w:rPr>
          <w:rFonts w:ascii="Times New Roman" w:eastAsia="方正仿宋_GBK" w:cs="Times New Roman" w:hAnsi="Times New Roman"/>
          <w:color w:val="000000"/>
          <w:sz w:val="32"/>
          <w:szCs w:val="32"/>
          <w:lang w:eastAsia="zh-CN"/>
        </w:rPr>
        <w:t>卡拉苏</w:t>
      </w:r>
      <w:r>
        <w:rPr>
          <w:rFonts w:ascii="Times New Roman" w:eastAsia="方正仿宋_GBK" w:cs="Times New Roman" w:hAnsi="Times New Roman"/>
          <w:color w:val="000000"/>
          <w:sz w:val="32"/>
          <w:szCs w:val="32"/>
        </w:rPr>
        <w:t>海关工作实际，制定本预案。</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二、预案适用范围和管理机构</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（一）本预案适用于卡拉苏口岸进出境动物检验检疫过程中发现的重大动物疫情；</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（二）进境重大动物疫情是指《中华人民共和国进境动物一、二类传染病、寄生虫病名录》中的一类动物传染病；出境重大动物疫情是指《中华人民共和国动物防疫法》规定的一类动物疫病；</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eastAsia="zh-CN"/>
        </w:rPr>
      </w:pPr>
      <w:r>
        <w:rPr>
          <w:rFonts w:ascii="Times New Roman" w:eastAsia="方正仿宋_GBK" w:cs="Times New Roman" w:hAnsi="Times New Roman"/>
          <w:color w:val="000000"/>
          <w:sz w:val="32"/>
          <w:szCs w:val="32"/>
        </w:rPr>
        <w:t>（三）卡拉苏</w:t>
      </w:r>
      <w:r>
        <w:rPr>
          <w:rFonts w:ascii="Times New Roman" w:eastAsia="方正仿宋_GBK" w:cs="Times New Roman" w:hAnsi="Times New Roman"/>
          <w:color w:val="000000"/>
          <w:sz w:val="32"/>
          <w:szCs w:val="32"/>
          <w:lang w:eastAsia="zh-CN"/>
        </w:rPr>
        <w:t>海关</w:t>
      </w:r>
      <w:r>
        <w:rPr>
          <w:rFonts w:ascii="Times New Roman" w:eastAsia="方正仿宋_GBK" w:cs="Times New Roman" w:hAnsi="Times New Roman"/>
          <w:color w:val="000000"/>
          <w:sz w:val="32"/>
          <w:szCs w:val="32"/>
        </w:rPr>
        <w:t>成立进出境重大动物疫情应急处理领导小组，负责所辖区域进出境重大动物疫情应急处理的组织领导</w:t>
      </w:r>
      <w:r>
        <w:rPr>
          <w:rFonts w:ascii="Times New Roman" w:eastAsia="方正仿宋_GBK" w:cs="Times New Roman" w:hAnsi="Times New Roman"/>
          <w:color w:val="000000"/>
          <w:sz w:val="32"/>
          <w:szCs w:val="32"/>
          <w:lang w:eastAsia="zh-CN"/>
        </w:rPr>
        <w:t>。</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eastAsia="zh-CN"/>
        </w:rPr>
        <w:t>四</w:t>
      </w:r>
      <w:r>
        <w:rPr>
          <w:rFonts w:ascii="Times New Roman" w:eastAsia="方正仿宋_GBK" w:cs="Times New Roman" w:hAnsi="Times New Roman"/>
          <w:color w:val="000000"/>
          <w:sz w:val="32"/>
          <w:szCs w:val="32"/>
        </w:rPr>
        <w:t>）控制场所与控制区域</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、进境重大动物疫情控制场所：是指进境动物隔离检疫场所；</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、进境重大动物疫情控制区域：是指由于对进境动物隔离检疫场所管理不严，造成疫情可能扩散的区域；</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、出境重大动物疫情控制场所：是指出境动物饲养场所或出境动物隔离检疫场所；</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4</w:t>
      </w:r>
      <w:r>
        <w:rPr>
          <w:rFonts w:ascii="Times New Roman" w:eastAsia="方正仿宋_GBK" w:cs="Times New Roman" w:hAnsi="Times New Roman"/>
          <w:color w:val="000000"/>
          <w:sz w:val="32"/>
          <w:szCs w:val="32"/>
        </w:rPr>
        <w:t>、出境重大动物疫情控制区域：是指由地方动物防疫监督机构确定的区域。</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三、疫情的确定</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（一）进境重大动物疫情，根据世界动物卫生组织（</w:t>
      </w:r>
      <w:r>
        <w:rPr>
          <w:rFonts w:ascii="Times New Roman" w:eastAsia="方正仿宋_GBK" w:cs="Times New Roman" w:hAnsi="Times New Roman"/>
          <w:color w:val="000000"/>
          <w:sz w:val="32"/>
          <w:szCs w:val="32"/>
          <w:lang w:val="en-US"/>
        </w:rPr>
        <w:t>OIE</w:t>
      </w:r>
      <w:r>
        <w:rPr>
          <w:rFonts w:ascii="Times New Roman" w:eastAsia="方正仿宋_GBK" w:cs="Times New Roman" w:hAnsi="Times New Roman"/>
          <w:color w:val="000000"/>
          <w:sz w:val="32"/>
          <w:szCs w:val="32"/>
        </w:rPr>
        <w:t>）最新出版的《诊断试验和疫苗标准手册》，或国家、行政主管部门颁布的“动物疫病诊断”来确定；</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（二）出境重大动物疫情，根据国家、行政主管部门颁布的“动物疫病诊断标准”来确定，必要时可参考世界动物卫生组织（</w:t>
      </w:r>
      <w:r>
        <w:rPr>
          <w:rFonts w:ascii="Times New Roman" w:eastAsia="方正仿宋_GBK" w:cs="Times New Roman" w:hAnsi="Times New Roman"/>
          <w:color w:val="000000"/>
          <w:sz w:val="32"/>
          <w:szCs w:val="32"/>
          <w:lang w:val="en-US"/>
        </w:rPr>
        <w:t>OIE</w:t>
      </w:r>
      <w:r>
        <w:rPr>
          <w:rFonts w:ascii="Times New Roman" w:eastAsia="方正仿宋_GBK" w:cs="Times New Roman" w:hAnsi="Times New Roman"/>
          <w:color w:val="000000"/>
          <w:sz w:val="32"/>
          <w:szCs w:val="32"/>
        </w:rPr>
        <w:t>）最新出版的《诊断试验和疫苗标准手册》来确定。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四、组织保障</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（一）领导小组</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eastAsia="zh-CN"/>
        </w:rPr>
      </w:pPr>
      <w:r>
        <w:rPr>
          <w:rFonts w:ascii="Times New Roman" w:eastAsia="方正仿宋_GBK" w:cs="Times New Roman" w:hAnsi="Times New Roman"/>
          <w:color w:val="000000"/>
          <w:sz w:val="32"/>
          <w:szCs w:val="32"/>
        </w:rPr>
        <w:t>组 长：</w:t>
      </w:r>
      <w:r>
        <w:rPr>
          <w:rFonts w:ascii="Times New Roman" w:eastAsia="方正仿宋_GBK" w:cs="Times New Roman" w:hAnsi="Times New Roman"/>
          <w:color w:val="000000"/>
          <w:sz w:val="32"/>
          <w:szCs w:val="32"/>
          <w:lang w:eastAsia="zh-CN"/>
        </w:rPr>
        <w:t>贺军</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eastAsia="zh-CN"/>
        </w:rPr>
      </w:pPr>
      <w:r>
        <w:rPr>
          <w:rFonts w:ascii="Times New Roman" w:eastAsia="方正仿宋_GBK" w:cs="Times New Roman" w:hAnsi="Times New Roman"/>
          <w:color w:val="000000"/>
          <w:sz w:val="32"/>
          <w:szCs w:val="32"/>
        </w:rPr>
        <w:t>成 员：张安博、李</w:t>
      </w:r>
      <w:r>
        <w:rPr>
          <w:rFonts w:ascii="Times New Roman" w:eastAsia="方正仿宋_GBK" w:cs="Times New Roman" w:hAnsi="Times New Roman"/>
          <w:color w:val="000000"/>
          <w:sz w:val="32"/>
          <w:szCs w:val="32"/>
          <w:lang w:eastAsia="zh-CN"/>
        </w:rPr>
        <w:t>茂生</w:t>
      </w: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eastAsia="zh-CN"/>
        </w:rPr>
        <w:t>文学武</w:t>
      </w: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eastAsia="zh-CN"/>
        </w:rPr>
        <w:t>艾尼瓦尔江</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领导小组下设办公室，办公室设在</w:t>
      </w:r>
      <w:r>
        <w:rPr>
          <w:rFonts w:ascii="Times New Roman" w:eastAsia="方正仿宋_GBK" w:cs="Times New Roman" w:hAnsi="Times New Roman"/>
          <w:color w:val="000000"/>
          <w:sz w:val="32"/>
          <w:szCs w:val="32"/>
          <w:lang w:eastAsia="zh-CN"/>
        </w:rPr>
        <w:t>监管</w:t>
      </w:r>
      <w:r>
        <w:rPr>
          <w:rFonts w:ascii="Times New Roman" w:eastAsia="方正仿宋_GBK" w:cs="Times New Roman" w:hAnsi="Times New Roman"/>
          <w:color w:val="000000"/>
          <w:sz w:val="32"/>
          <w:szCs w:val="32"/>
        </w:rPr>
        <w:t>科。</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主要职责：</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、领导预案的实施工作；</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、向</w:t>
      </w:r>
      <w:r>
        <w:rPr>
          <w:rFonts w:ascii="Times New Roman" w:eastAsia="方正仿宋_GBK" w:cs="Times New Roman" w:hAnsi="Times New Roman"/>
          <w:color w:val="000000"/>
          <w:sz w:val="32"/>
          <w:szCs w:val="32"/>
          <w:lang w:eastAsia="zh-CN"/>
        </w:rPr>
        <w:t>乌鲁木齐海关</w:t>
      </w:r>
      <w:r>
        <w:rPr>
          <w:rFonts w:ascii="Times New Roman" w:eastAsia="方正仿宋_GBK" w:cs="Times New Roman" w:hAnsi="Times New Roman"/>
          <w:color w:val="000000"/>
          <w:sz w:val="32"/>
          <w:szCs w:val="32"/>
        </w:rPr>
        <w:t>报告重大动物疫情。如果认为有必要确定控制区域时，领导小组应立即向地方人民政府、地方动物防疫监督机构通报重大动物疫情，控制区域由地方动物防疫监督机构确定。协调与地方人民政府、地方动物防疫监督机构有关的工作；</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、根据技术小组的重大动物疫情报告以及控制、封锁建议向技术小组反馈指导意见，决定终止预案的实施。</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（二）技术小组</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主要职责：</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）确定重大动物疫情，及时向领导小组报告动物疫情动态，提出动物疫情防治建议；</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）对进出境动物、供出口屠宰食用动物做好疫情监测、收集、分析等工作；</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）根据进、出境动物重大疫情的具体情况，提出控制场所、控制区域、扑杀、销毁、无害化处理的建议，并指导其实施；</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4</w:t>
      </w:r>
      <w:r>
        <w:rPr>
          <w:rFonts w:ascii="Times New Roman" w:eastAsia="方正仿宋_GBK" w:cs="Times New Roman" w:hAnsi="Times New Roman"/>
          <w:color w:val="000000"/>
          <w:sz w:val="32"/>
          <w:szCs w:val="32"/>
        </w:rPr>
        <w:t>）执行领导小组的指导意见。</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（三）执行小组</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主要职责：</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）负责组织实施对控制场所的封锁；</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）负责对进出控制场所的车辆、人员、场地及有关物品的防疫消毒；</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）组织实施对控制场所内染疫动物和同群动物的扑杀、销毁，对动物产品进行无害化处理；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4</w:t>
      </w:r>
      <w:r>
        <w:rPr>
          <w:rFonts w:ascii="Times New Roman" w:eastAsia="方正仿宋_GBK" w:cs="Times New Roman" w:hAnsi="Times New Roman"/>
          <w:color w:val="000000"/>
          <w:sz w:val="32"/>
          <w:szCs w:val="32"/>
        </w:rPr>
        <w:t>）监视疫情动态，向领导小组报告疫情时展及处理情况；</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w:t>
      </w:r>
      <w:r>
        <w:rPr>
          <w:rFonts w:ascii="Times New Roman" w:eastAsia="方正仿宋_GBK" w:cs="Times New Roman" w:hAnsi="Times New Roman"/>
          <w:color w:val="000000"/>
          <w:sz w:val="32"/>
          <w:szCs w:val="32"/>
          <w:lang w:val="en-US"/>
        </w:rPr>
        <w:t>5</w:t>
      </w:r>
      <w:r>
        <w:rPr>
          <w:rFonts w:ascii="Times New Roman" w:eastAsia="方正仿宋_GBK" w:cs="Times New Roman" w:hAnsi="Times New Roman"/>
          <w:color w:val="000000"/>
          <w:sz w:val="32"/>
          <w:szCs w:val="32"/>
        </w:rPr>
        <w:t>）领导小组布置的其他工作。</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（四）物资保障小组</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rPr>
        <w:t>主要职责：</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1</w:t>
      </w:r>
      <w:r>
        <w:rPr>
          <w:rFonts w:ascii="Times New Roman" w:eastAsia="方正仿宋_GBK" w:cs="Times New Roman" w:hAnsi="Times New Roman"/>
          <w:color w:val="000000"/>
          <w:sz w:val="32"/>
          <w:szCs w:val="32"/>
        </w:rPr>
        <w:t>、负责按排重大动物疫情应急处理所需交通工具、通讯设备等；</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2</w:t>
      </w:r>
      <w:r>
        <w:rPr>
          <w:rFonts w:ascii="Times New Roman" w:eastAsia="方正仿宋_GBK" w:cs="Times New Roman" w:hAnsi="Times New Roman"/>
          <w:color w:val="000000"/>
          <w:sz w:val="32"/>
          <w:szCs w:val="32"/>
        </w:rPr>
        <w:t>、负责储备或紧急采购处理疫情所需的疫苗、药品、诊断试剂、有关器械等物品；</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rPr>
      </w:pPr>
      <w:r>
        <w:rPr>
          <w:rFonts w:ascii="Times New Roman" w:eastAsia="方正仿宋_GBK" w:cs="Times New Roman" w:hAnsi="Times New Roman"/>
          <w:color w:val="000000"/>
          <w:sz w:val="32"/>
          <w:szCs w:val="32"/>
          <w:lang w:val="en-US"/>
        </w:rPr>
        <w:t>3</w:t>
      </w:r>
      <w:r>
        <w:rPr>
          <w:rFonts w:ascii="Times New Roman" w:eastAsia="方正仿宋_GBK" w:cs="Times New Roman" w:hAnsi="Times New Roman"/>
          <w:color w:val="000000"/>
          <w:sz w:val="32"/>
          <w:szCs w:val="32"/>
        </w:rPr>
        <w:t>、领导小组布置的其他工作。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五、预案实施程序</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（一）预案的启动</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向</w:t>
      </w:r>
      <w:r>
        <w:rPr>
          <w:rFonts w:ascii="Times New Roman" w:eastAsia="方正仿宋_GBK" w:cs="Times New Roman" w:hAnsi="Times New Roman"/>
          <w:color w:val="000000"/>
          <w:sz w:val="32"/>
          <w:szCs w:val="32"/>
          <w:lang w:val="en-US" w:eastAsia="zh-CN"/>
        </w:rPr>
        <w:t>乌鲁木齐海关</w:t>
      </w:r>
      <w:r>
        <w:rPr>
          <w:rFonts w:ascii="Times New Roman" w:eastAsia="方正仿宋_GBK" w:cs="Times New Roman" w:hAnsi="Times New Roman"/>
          <w:color w:val="000000"/>
          <w:sz w:val="32"/>
          <w:szCs w:val="32"/>
          <w:lang w:val="en-US"/>
        </w:rPr>
        <w:t>重大动物疫情应急处理技术小组报告在检验检疫过程中发现疑似重大动物疫情后预案即已启动。</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（二）进境重大动物疫情的报告</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1、卡拉苏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向</w:t>
      </w:r>
      <w:r>
        <w:rPr>
          <w:rFonts w:ascii="Times New Roman" w:eastAsia="方正仿宋_GBK" w:cs="Times New Roman" w:hAnsi="Times New Roman"/>
          <w:color w:val="000000"/>
          <w:sz w:val="32"/>
          <w:szCs w:val="32"/>
          <w:lang w:val="en-US" w:eastAsia="zh-CN"/>
        </w:rPr>
        <w:t>乌鲁木齐海关</w:t>
      </w:r>
      <w:r>
        <w:rPr>
          <w:rFonts w:ascii="Times New Roman" w:eastAsia="方正仿宋_GBK" w:cs="Times New Roman" w:hAnsi="Times New Roman"/>
          <w:color w:val="000000"/>
          <w:sz w:val="32"/>
          <w:szCs w:val="32"/>
          <w:lang w:val="en-US"/>
        </w:rPr>
        <w:t>重大动物疫情应急处理技术小组报告在检验检疫过程中发现疑似重大动物疫情；</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2、卡拉苏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在接到乌鲁木齐海关重大动物疫情应急处理技术小组的“封锁、控制”的通知后应采取以下措施：</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（1）对控制场所采取封锁措施，严禁无关人员和车辆出入控制场所。所有出入控制场所的人员和车辆，必须经卡拉苏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的批准，经严格消毒后方可出入；</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（2）对控制场所内所有染病动物、同群动物及其它易感动物、动物产品，由卡拉苏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实施扑杀、销毁、无害化处理；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（3）对控制场所内所有运载工具、用具、圈舍、场地进行严格消毒，对动物粪便、垫料、饲料等可能受污染的物品进行无害化处理；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（4）如果重大动物疫情有可能威胁控制场所以外的地区，应立即通知地方政府兽医主管部门，并报告地方政府，由地方兽医行政主管部门确定控制区域的范围并采取相应的控制措施。卡拉苏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应配合地方动物防疫监督机构对控制区域实施控制措施；</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（5）按规定对控制场所进行了严格防疫处理后，卡拉苏</w:t>
      </w:r>
      <w:r>
        <w:rPr>
          <w:rFonts w:ascii="Times New Roman" w:eastAsia="方正仿宋_GBK" w:cs="Times New Roman" w:hAnsi="Times New Roman"/>
          <w:color w:val="000000"/>
          <w:sz w:val="32"/>
          <w:szCs w:val="32"/>
          <w:lang w:val="en-US" w:eastAsia="zh-CN"/>
        </w:rPr>
        <w:t>海关</w:t>
      </w:r>
      <w:r>
        <w:rPr>
          <w:rFonts w:ascii="Times New Roman" w:eastAsia="方正仿宋_GBK" w:cs="Times New Roman" w:hAnsi="Times New Roman"/>
          <w:color w:val="000000"/>
          <w:sz w:val="32"/>
          <w:szCs w:val="32"/>
          <w:lang w:val="en-US"/>
        </w:rPr>
        <w:t>应及时向乌鲁木齐海关重大动物疫情应急处理技术小组报告防疫处理情况，如果技术小组认为可以终止实施重大动物疫情应急处理预案，技术小组向领导小组请求批准终止实施重大动物疫情应急处理预案，“请求”得到批准后各小组方可终止实施重大动物疫情应急处理预案。如果划定了控制区域，控制区域的应急处理措施的停止，由地方动物防疫监督机构决定。</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六、控制场所的消毒程序和方法</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（一）消毒前的准备</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1、消毒前必须清除污染场地的污物、粪便、饲料和垫料。清除的污物、粪便、饲料和垫料必须集中销毁或无害化处理；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2、消毒药品必须选用对病原有效的消毒剂；</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3、必须备有喷雾品、高压喷枪消毒器、消毒车辆、消毒防护器械（如口罩、手套、防护服、防护靴等）和其他必备的消毒器具。</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（二）消毒方法</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1、控制场所内金属设施和设备可采取高压喷枪消毒器，熏蒸等消毒方式消毒；</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2、控制场所内圈舍、场地、车辆和工具等采用有效的消毒液清洗、喷洒等消毒方式消毒；</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3、饲料、垫料和粪便等可采取拌洒有效消毒剂密封发酵处理或焚烧处理等消毒方式消毒；</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4、饲养、管理等人员可采取沐浴清洗，对饲养、管理人员的衣帽、鞋等到可能被污染的物品可采取浸泡、高压灭菌等方式消毒；</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5、控制场所内办公区、饲养人员宿舍、公共食堂等场所可采用喷洒方式消毒。</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Times New Roman" w:eastAsia="方正黑体_GBK" w:cs="Times New Roman" w:hAnsi="Times New Roman"/>
          <w:color w:val="000000"/>
          <w:sz w:val="32"/>
          <w:szCs w:val="32"/>
        </w:rPr>
      </w:pPr>
      <w:r>
        <w:rPr>
          <w:rFonts w:ascii="Times New Roman" w:eastAsia="方正黑体_GBK" w:cs="Times New Roman" w:hAnsi="Times New Roman"/>
          <w:color w:val="000000"/>
          <w:sz w:val="32"/>
          <w:szCs w:val="32"/>
        </w:rPr>
        <w:t>七、疫情保密</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Chars="200" w:firstLine="640"/>
        <w:jc w:val="left"/>
        <w:textAlignment w:val="auto"/>
        <w:rPr>
          <w:rFonts w:ascii="Times New Roman" w:eastAsia="方正仿宋_GBK" w:cs="Times New Roman" w:hAnsi="Times New Roman"/>
          <w:color w:val="000000"/>
          <w:sz w:val="32"/>
          <w:szCs w:val="32"/>
          <w:lang w:val="en-US"/>
        </w:rPr>
      </w:pPr>
      <w:r>
        <w:rPr>
          <w:rFonts w:ascii="Times New Roman" w:eastAsia="方正仿宋_GBK" w:cs="Times New Roman" w:hAnsi="Times New Roman"/>
          <w:color w:val="000000"/>
          <w:sz w:val="32"/>
          <w:szCs w:val="32"/>
          <w:lang w:val="en-US"/>
        </w:rPr>
        <w:t>未经乌鲁木齐海关重大动物疫情应急处理技术小组许可，任何单位和个人不得以任何形式对外发布疫情信息。对执行本预案不力并造成严重后果的，追究有关人员的责任。</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3000509000000000000"/>
    <w:charset w:val="86"/>
    <w:family w:val="auto"/>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rFonts w:ascii="宋体" w:eastAsia="宋体" w:cs="宋体"/>
      <w:b/>
      <w:kern w:val="44"/>
      <w:sz w:val="21"/>
      <w:szCs w:val="21"/>
      <w:lang w:val="en-US" w:eastAsia="zh-CN"/>
    </w:rPr>
  </w:style>
  <w:style w:type="character" w:default="1" w:styleId="10">
    <w:name w:val="Default Paragraph Font"/>
  </w:style>
  <w:style w:type="paragraph" w:styleId="15">
    <w:name w:val="Normal (Web)"/>
    <w:basedOn w:val="0"/>
    <w:pPr>
      <w:pBdr>
        <w:top w:val="none" w:sz="0" w:space="0" w:color="auto"/>
        <w:left w:val="none" w:sz="0" w:space="0" w:color="auto"/>
        <w:bottom w:val="none" w:sz="0" w:space="0" w:color="auto"/>
        <w:right w:val="none" w:sz="0" w:space="0" w:color="auto"/>
      </w:pBdr>
      <w:spacing w:before="0" w:beforeAutospacing="0" w:after="0" w:afterAutospacing="0"/>
      <w:ind w:left="0" w:right="0"/>
      <w:jc w:val="left"/>
    </w:pPr>
    <w:rPr>
      <w:kern w:val="0"/>
      <w:sz w:val="24"/>
      <w:lang w:val="en-US" w:eastAsia="zh-CN"/>
    </w:rPr>
  </w:style>
  <w:style w:type="character" w:styleId="16">
    <w:name w:val="FollowedHyperlink"/>
    <w:basedOn w:val="10"/>
    <w:rPr>
      <w:color w:val="333333"/>
      <w:u w:val="none"/>
    </w:rPr>
  </w:style>
  <w:style w:type="character" w:styleId="17">
    <w:name w:val="Emphasis"/>
    <w:basedOn w:val="10"/>
    <w:rPr>
      <w:bdr w:val="single" w:sz="6" w:space="0" w:color="CDCDCD"/>
      <w:shd w:val="clear" w:color="auto" w:fill="FFFFFF"/>
    </w:rPr>
  </w:style>
  <w:style w:type="character" w:styleId="18">
    <w:name w:val="Hyperlink"/>
    <w:basedOn w:val="10"/>
    <w:rPr>
      <w:color w:val="333333"/>
      <w:u w:val="none"/>
    </w:rPr>
  </w:style>
  <w:style w:type="character" w:styleId="19">
    <w:name w:val="HTML Cite"/>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25</TotalTime>
  <Application>Yozo_Office</Application>
  <Pages>6</Pages>
  <Words>2426</Words>
  <Characters>2430</Characters>
  <Lines>134</Lines>
  <Paragraphs>66</Paragraphs>
  <CharactersWithSpaces>2432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王子瑜</cp:lastModifiedBy>
  <cp:revision>0</cp:revision>
  <dcterms:created xsi:type="dcterms:W3CDTF">2014-10-29T12:08:00Z</dcterms:created>
  <dcterms:modified xsi:type="dcterms:W3CDTF">2020-10-20T06:29:18Z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2052-11.1.0.9999</vt:lpwstr>
  </property>
</Properties>
</file>