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C0D" w:rsidRPr="00117B21" w:rsidRDefault="00794A5C" w:rsidP="00881ABE">
      <w:pPr>
        <w:adjustRightInd w:val="0"/>
        <w:snapToGrid w:val="0"/>
        <w:spacing w:line="560" w:lineRule="exact"/>
        <w:jc w:val="center"/>
        <w:outlineLvl w:val="0"/>
        <w:rPr>
          <w:rFonts w:eastAsia="方正小标宋_GBK"/>
          <w:sz w:val="44"/>
          <w:szCs w:val="44"/>
        </w:rPr>
      </w:pPr>
      <w:r w:rsidRPr="00117B21">
        <w:rPr>
          <w:rFonts w:eastAsia="方正小标宋_GBK"/>
          <w:sz w:val="44"/>
          <w:szCs w:val="44"/>
        </w:rPr>
        <w:t>阿克苏海关进出口食品安全突发事件</w:t>
      </w:r>
    </w:p>
    <w:p w:rsidR="00323C0D" w:rsidRPr="00117B21" w:rsidRDefault="00794A5C" w:rsidP="00881ABE">
      <w:pPr>
        <w:adjustRightInd w:val="0"/>
        <w:snapToGrid w:val="0"/>
        <w:spacing w:line="560" w:lineRule="exact"/>
        <w:jc w:val="center"/>
        <w:outlineLvl w:val="0"/>
        <w:rPr>
          <w:rFonts w:eastAsia="方正小标宋_GBK"/>
          <w:sz w:val="44"/>
          <w:szCs w:val="44"/>
        </w:rPr>
      </w:pPr>
      <w:r w:rsidRPr="00117B21">
        <w:rPr>
          <w:rFonts w:eastAsia="方正小标宋_GBK"/>
          <w:sz w:val="44"/>
          <w:szCs w:val="44"/>
        </w:rPr>
        <w:t>应急处置预案</w:t>
      </w:r>
    </w:p>
    <w:p w:rsidR="00881ABE" w:rsidRPr="00881ABE" w:rsidRDefault="00881ABE" w:rsidP="00881ABE">
      <w:pPr>
        <w:pStyle w:val="1310"/>
        <w:adjustRightInd w:val="0"/>
        <w:snapToGrid w:val="0"/>
        <w:spacing w:beforeLines="0" w:after="0" w:line="560" w:lineRule="exact"/>
        <w:ind w:firstLineChars="200" w:firstLine="640"/>
        <w:rPr>
          <w:rFonts w:ascii="Times New Roman" w:eastAsia="方正黑体_GBK" w:hAnsi="Times New Roman"/>
          <w:kern w:val="44"/>
          <w:sz w:val="32"/>
          <w:szCs w:val="32"/>
        </w:rPr>
      </w:pPr>
    </w:p>
    <w:p w:rsidR="00323C0D" w:rsidRPr="00881ABE" w:rsidRDefault="00794A5C" w:rsidP="00881ABE">
      <w:pPr>
        <w:pStyle w:val="1310"/>
        <w:adjustRightInd w:val="0"/>
        <w:snapToGrid w:val="0"/>
        <w:spacing w:beforeLines="0" w:after="0" w:line="560" w:lineRule="exact"/>
        <w:ind w:firstLineChars="200" w:firstLine="640"/>
        <w:rPr>
          <w:rFonts w:ascii="Times New Roman" w:eastAsia="方正黑体_GBK" w:hAnsi="Times New Roman"/>
          <w:kern w:val="44"/>
          <w:sz w:val="32"/>
          <w:szCs w:val="32"/>
        </w:rPr>
      </w:pPr>
      <w:r w:rsidRPr="00881ABE">
        <w:rPr>
          <w:rFonts w:ascii="Times New Roman" w:eastAsia="方正黑体_GBK" w:hAnsi="Times New Roman"/>
          <w:kern w:val="44"/>
          <w:sz w:val="32"/>
          <w:szCs w:val="32"/>
        </w:rPr>
        <w:t>1.</w:t>
      </w:r>
      <w:r w:rsidRPr="00881ABE">
        <w:rPr>
          <w:rFonts w:ascii="Times New Roman" w:eastAsia="方正黑体_GBK" w:hAnsi="Times New Roman"/>
          <w:kern w:val="44"/>
          <w:sz w:val="32"/>
          <w:szCs w:val="32"/>
        </w:rPr>
        <w:t>目的</w:t>
      </w:r>
    </w:p>
    <w:p w:rsidR="00323C0D" w:rsidRPr="00881ABE" w:rsidRDefault="00881ABE" w:rsidP="00881ABE">
      <w:pPr>
        <w:pStyle w:val="40"/>
        <w:adjustRightInd w:val="0"/>
        <w:snapToGrid w:val="0"/>
        <w:spacing w:line="560" w:lineRule="exact"/>
        <w:rPr>
          <w:rFonts w:eastAsia="方正仿宋_GBK"/>
          <w:sz w:val="32"/>
          <w:szCs w:val="32"/>
        </w:rPr>
      </w:pPr>
      <w:r w:rsidRPr="00881ABE">
        <w:rPr>
          <w:rFonts w:eastAsia="方正仿宋_GBK"/>
          <w:sz w:val="32"/>
          <w:szCs w:val="32"/>
        </w:rPr>
        <w:t xml:space="preserve">    </w:t>
      </w:r>
      <w:r w:rsidR="00794A5C" w:rsidRPr="00881ABE">
        <w:rPr>
          <w:rFonts w:eastAsia="方正仿宋_GBK"/>
          <w:sz w:val="32"/>
          <w:szCs w:val="32"/>
        </w:rPr>
        <w:t>为有效预防、减少阿克苏辖区进出口食品安全突发事件，确保突发事件一旦发生能够快速、高效、有序应对，最大限度地控制、减轻和消除突发事件带来的负面影响或损失，保护公众健康，维护正常的进出口食品贸易秩序，根据《中华人民共和国海关法》《中华人民共和国食品安全法》及其实施条例、《中华人民共和国国境卫生检疫法》及其实施细则、《</w:t>
      </w:r>
      <w:hyperlink r:id="rId6" w:history="1">
        <w:r w:rsidR="00794A5C" w:rsidRPr="00881ABE">
          <w:rPr>
            <w:rFonts w:eastAsia="方正仿宋_GBK"/>
            <w:sz w:val="32"/>
            <w:szCs w:val="32"/>
          </w:rPr>
          <w:t>中华人民共和国进出境动植物检疫法</w:t>
        </w:r>
      </w:hyperlink>
      <w:r w:rsidR="00794A5C" w:rsidRPr="00881ABE">
        <w:rPr>
          <w:rFonts w:eastAsia="方正仿宋_GBK"/>
          <w:sz w:val="32"/>
          <w:szCs w:val="32"/>
        </w:rPr>
        <w:t>》及其实施条例、《</w:t>
      </w:r>
      <w:hyperlink r:id="rId7" w:history="1">
        <w:r w:rsidR="00794A5C" w:rsidRPr="00881ABE">
          <w:rPr>
            <w:rFonts w:eastAsia="方正仿宋_GBK"/>
            <w:sz w:val="32"/>
            <w:szCs w:val="32"/>
          </w:rPr>
          <w:t>中华人民共和国进出口商品检验法</w:t>
        </w:r>
      </w:hyperlink>
      <w:r w:rsidR="00794A5C" w:rsidRPr="00881ABE">
        <w:rPr>
          <w:rFonts w:eastAsia="方正仿宋_GBK"/>
          <w:sz w:val="32"/>
          <w:szCs w:val="32"/>
        </w:rPr>
        <w:t>》及其实施条例、《农产品质量安全法》《中华人民共和国突发事件应对法》《国家突发公共事件总体应急预案》《海关系统突发事件应急预案》《国务院关于加强食品安全工作的决定》《国务院关于加强食品等产品安全监督管理的特别规定》《国务院关于加强产品质量和食品安全工作的通知》《地方党政领导干部食品安全责任制规定》《海关总署进出口食品安全突发事件应急处置预案》等法律法规，制定本预案。</w:t>
      </w:r>
    </w:p>
    <w:p w:rsidR="00323C0D" w:rsidRPr="00881ABE" w:rsidRDefault="00794A5C" w:rsidP="00881ABE">
      <w:pPr>
        <w:pStyle w:val="1310"/>
        <w:adjustRightInd w:val="0"/>
        <w:snapToGrid w:val="0"/>
        <w:spacing w:beforeLines="0" w:after="0" w:line="560" w:lineRule="exact"/>
        <w:ind w:firstLineChars="200" w:firstLine="640"/>
        <w:rPr>
          <w:rFonts w:ascii="Times New Roman" w:eastAsia="方正黑体_GBK" w:hAnsi="Times New Roman"/>
          <w:kern w:val="44"/>
          <w:sz w:val="32"/>
          <w:szCs w:val="32"/>
        </w:rPr>
      </w:pPr>
      <w:r w:rsidRPr="00881ABE">
        <w:rPr>
          <w:rFonts w:ascii="Times New Roman" w:eastAsia="方正黑体_GBK" w:hAnsi="Times New Roman"/>
          <w:kern w:val="44"/>
          <w:sz w:val="32"/>
          <w:szCs w:val="32"/>
        </w:rPr>
        <w:t>2.</w:t>
      </w:r>
      <w:r w:rsidRPr="00881ABE">
        <w:rPr>
          <w:rFonts w:ascii="Times New Roman" w:eastAsia="方正黑体_GBK" w:hAnsi="Times New Roman"/>
          <w:kern w:val="44"/>
          <w:sz w:val="32"/>
          <w:szCs w:val="32"/>
        </w:rPr>
        <w:t>适用范围</w:t>
      </w:r>
    </w:p>
    <w:p w:rsidR="00881ABE" w:rsidRPr="00881ABE" w:rsidRDefault="00881ABE" w:rsidP="00881ABE">
      <w:pPr>
        <w:pStyle w:val="40"/>
        <w:adjustRightInd w:val="0"/>
        <w:snapToGrid w:val="0"/>
        <w:spacing w:line="560" w:lineRule="exact"/>
        <w:rPr>
          <w:rFonts w:eastAsia="方正仿宋_GBK"/>
          <w:sz w:val="32"/>
          <w:szCs w:val="32"/>
        </w:rPr>
      </w:pPr>
      <w:r w:rsidRPr="00881ABE">
        <w:rPr>
          <w:rFonts w:eastAsia="方正仿宋_GBK"/>
          <w:sz w:val="32"/>
          <w:szCs w:val="32"/>
        </w:rPr>
        <w:t xml:space="preserve">    </w:t>
      </w:r>
      <w:r w:rsidR="00794A5C" w:rsidRPr="00881ABE">
        <w:rPr>
          <w:rFonts w:eastAsia="方正仿宋_GBK"/>
          <w:sz w:val="32"/>
          <w:szCs w:val="32"/>
        </w:rPr>
        <w:t>本预案适用于阿克苏辖区进出口食品检验检疫监管工作中突然发生的安全、卫生、质量事件，对公众健康和进出口贸易产生重大影响或构成严重威胁，引起或可能引起社会高度关注的特别重大、重大突发事件的应急处理工作。</w:t>
      </w:r>
    </w:p>
    <w:p w:rsidR="00881ABE" w:rsidRPr="00881ABE" w:rsidRDefault="00881ABE" w:rsidP="00881ABE">
      <w:pPr>
        <w:pStyle w:val="40"/>
        <w:adjustRightInd w:val="0"/>
        <w:snapToGrid w:val="0"/>
        <w:spacing w:line="560" w:lineRule="exact"/>
        <w:rPr>
          <w:rFonts w:eastAsia="方正仿宋_GBK"/>
          <w:sz w:val="32"/>
          <w:szCs w:val="32"/>
        </w:rPr>
      </w:pPr>
      <w:r w:rsidRPr="00881ABE">
        <w:rPr>
          <w:rFonts w:eastAsia="方正仿宋_GBK"/>
          <w:sz w:val="32"/>
          <w:szCs w:val="32"/>
        </w:rPr>
        <w:lastRenderedPageBreak/>
        <w:t xml:space="preserve">    </w:t>
      </w:r>
      <w:r w:rsidR="00794A5C" w:rsidRPr="00881ABE">
        <w:rPr>
          <w:rFonts w:eastAsia="方正仿宋_GBK"/>
          <w:sz w:val="32"/>
          <w:szCs w:val="32"/>
        </w:rPr>
        <w:t>本预案包括阿克苏辖区进出口食品非传统食品安全突发事件（是指进出口食品在生产、储存、运输等过程中，遭受人为通过化学、生物、物理等因素的蓄意破坏行为，或受恐怖主义涉及食品安全和其他有毒有害物质的污染而造成的突发事件）和阿克苏辖区进出口食品相关的新闻、网络等媒体的食品安全舆情事件。</w:t>
      </w:r>
    </w:p>
    <w:p w:rsidR="00323C0D" w:rsidRPr="00881ABE" w:rsidRDefault="00881ABE" w:rsidP="00881ABE">
      <w:pPr>
        <w:pStyle w:val="40"/>
        <w:adjustRightInd w:val="0"/>
        <w:snapToGrid w:val="0"/>
        <w:spacing w:line="560" w:lineRule="exact"/>
        <w:rPr>
          <w:rFonts w:eastAsia="方正仿宋_GBK"/>
          <w:sz w:val="32"/>
          <w:szCs w:val="32"/>
        </w:rPr>
      </w:pPr>
      <w:r w:rsidRPr="00881ABE">
        <w:rPr>
          <w:rFonts w:eastAsia="方正仿宋_GBK"/>
          <w:sz w:val="32"/>
          <w:szCs w:val="32"/>
        </w:rPr>
        <w:t xml:space="preserve">    </w:t>
      </w:r>
      <w:r w:rsidR="00794A5C" w:rsidRPr="00881ABE">
        <w:rPr>
          <w:rFonts w:eastAsia="方正仿宋_GBK"/>
          <w:sz w:val="32"/>
          <w:szCs w:val="32"/>
        </w:rPr>
        <w:t>本预案用于指导阿克苏海关对进出口食品出现或发生安全质量卫生突发事件的应对工作。</w:t>
      </w:r>
    </w:p>
    <w:p w:rsidR="00323C0D" w:rsidRPr="00881ABE" w:rsidRDefault="00794A5C" w:rsidP="00881ABE">
      <w:pPr>
        <w:pStyle w:val="1310"/>
        <w:adjustRightInd w:val="0"/>
        <w:snapToGrid w:val="0"/>
        <w:spacing w:beforeLines="0" w:after="0" w:line="560" w:lineRule="exact"/>
        <w:ind w:firstLineChars="200" w:firstLine="640"/>
        <w:rPr>
          <w:rFonts w:ascii="Times New Roman" w:eastAsia="方正黑体_GBK" w:hAnsi="Times New Roman"/>
          <w:kern w:val="44"/>
          <w:sz w:val="32"/>
          <w:szCs w:val="32"/>
        </w:rPr>
      </w:pPr>
      <w:r w:rsidRPr="00881ABE">
        <w:rPr>
          <w:rFonts w:ascii="Times New Roman" w:eastAsia="方正黑体_GBK" w:hAnsi="Times New Roman"/>
          <w:kern w:val="44"/>
          <w:sz w:val="32"/>
          <w:szCs w:val="32"/>
        </w:rPr>
        <w:t>3.</w:t>
      </w:r>
      <w:r w:rsidRPr="00881ABE">
        <w:rPr>
          <w:rFonts w:ascii="Times New Roman" w:eastAsia="方正黑体_GBK" w:hAnsi="Times New Roman"/>
          <w:kern w:val="44"/>
          <w:sz w:val="32"/>
          <w:szCs w:val="32"/>
        </w:rPr>
        <w:t>分类分级</w:t>
      </w:r>
    </w:p>
    <w:p w:rsidR="00323C0D" w:rsidRPr="00881ABE" w:rsidRDefault="00794A5C" w:rsidP="00881ABE">
      <w:pPr>
        <w:pStyle w:val="3"/>
        <w:snapToGrid w:val="0"/>
        <w:spacing w:line="560" w:lineRule="exact"/>
        <w:ind w:firstLine="643"/>
        <w:rPr>
          <w:rFonts w:ascii="Times New Roman"/>
        </w:rPr>
      </w:pPr>
      <w:r w:rsidRPr="00881ABE">
        <w:rPr>
          <w:rFonts w:ascii="Times New Roman" w:eastAsia="方正楷体_GBK"/>
          <w:b/>
        </w:rPr>
        <w:t>3.1</w:t>
      </w:r>
      <w:r w:rsidRPr="00881ABE">
        <w:rPr>
          <w:rFonts w:ascii="Times New Roman"/>
        </w:rPr>
        <w:t>根据突发事件性质、严重程度、涉及范围、可控性等因素，分为四级：特别重大（</w:t>
      </w:r>
      <w:r w:rsidRPr="00881ABE">
        <w:rPr>
          <w:rFonts w:ascii="Times New Roman"/>
        </w:rPr>
        <w:t>Ⅰ</w:t>
      </w:r>
      <w:r w:rsidRPr="00881ABE">
        <w:rPr>
          <w:rFonts w:ascii="Times New Roman"/>
        </w:rPr>
        <w:t>级）、重大（</w:t>
      </w:r>
      <w:r w:rsidRPr="00881ABE">
        <w:rPr>
          <w:rFonts w:ascii="Times New Roman"/>
        </w:rPr>
        <w:t>Ⅱ</w:t>
      </w:r>
      <w:r w:rsidRPr="00881ABE">
        <w:rPr>
          <w:rFonts w:ascii="Times New Roman"/>
        </w:rPr>
        <w:t>级）、较大（</w:t>
      </w:r>
      <w:r w:rsidRPr="00881ABE">
        <w:rPr>
          <w:rFonts w:ascii="Times New Roman"/>
        </w:rPr>
        <w:t>Ⅲ</w:t>
      </w:r>
      <w:r w:rsidRPr="00881ABE">
        <w:rPr>
          <w:rFonts w:ascii="Times New Roman"/>
        </w:rPr>
        <w:t>级）和一般（</w:t>
      </w:r>
      <w:r w:rsidRPr="00881ABE">
        <w:rPr>
          <w:rFonts w:ascii="Times New Roman"/>
        </w:rPr>
        <w:t>Ⅳ</w:t>
      </w:r>
      <w:r w:rsidRPr="00881ABE">
        <w:rPr>
          <w:rFonts w:ascii="Times New Roman"/>
        </w:rPr>
        <w:t>级）。</w:t>
      </w:r>
    </w:p>
    <w:p w:rsidR="00323C0D" w:rsidRPr="00881ABE" w:rsidRDefault="00794A5C" w:rsidP="00881ABE">
      <w:pPr>
        <w:pStyle w:val="3"/>
        <w:snapToGrid w:val="0"/>
        <w:spacing w:line="560" w:lineRule="exact"/>
        <w:ind w:firstLine="643"/>
        <w:rPr>
          <w:rFonts w:ascii="Times New Roman"/>
        </w:rPr>
      </w:pPr>
      <w:r w:rsidRPr="00881ABE">
        <w:rPr>
          <w:rFonts w:ascii="Times New Roman" w:eastAsia="方正楷体_GBK"/>
          <w:b/>
        </w:rPr>
        <w:t>3.2</w:t>
      </w:r>
      <w:r w:rsidRPr="00881ABE">
        <w:rPr>
          <w:rFonts w:ascii="Times New Roman"/>
        </w:rPr>
        <w:t>特别重大和重大的安全质量事件应具有以下特征：</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1</w:t>
      </w:r>
      <w:r w:rsidRPr="00881ABE">
        <w:rPr>
          <w:rFonts w:eastAsia="方正仿宋_GBK"/>
          <w:sz w:val="32"/>
          <w:szCs w:val="32"/>
        </w:rPr>
        <w:t>）进出口食品经检查发现有对公众健康造成或可能造成严重影响或威胁，需立即应急处置的；</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2</w:t>
      </w:r>
      <w:r w:rsidRPr="00881ABE">
        <w:rPr>
          <w:rFonts w:eastAsia="方正仿宋_GBK"/>
          <w:sz w:val="32"/>
          <w:szCs w:val="32"/>
        </w:rPr>
        <w:t>）出口食品被进口国或地区官方通报存在重大的安全卫生问题，已经或可能采取限制措施，对我出口贸易造成重大影响，需立即应急处置的；</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3</w:t>
      </w:r>
      <w:r w:rsidRPr="00881ABE">
        <w:rPr>
          <w:rFonts w:eastAsia="方正仿宋_GBK"/>
          <w:sz w:val="32"/>
          <w:szCs w:val="32"/>
        </w:rPr>
        <w:t>）进出口食品被发现、查出或媒体报道存在安全卫生问题，引起或可能引起社会高度关注或恐慌，已经或可能对进出口贸易造成重大影响，需立即应急处置的。</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4</w:t>
      </w:r>
      <w:r w:rsidRPr="00881ABE">
        <w:rPr>
          <w:rFonts w:eastAsia="方正仿宋_GBK"/>
          <w:sz w:val="32"/>
          <w:szCs w:val="32"/>
        </w:rPr>
        <w:t>）海关总署认定的其他特别重大或重大食品质量安全突发事件，需要立即采取应急处置的。</w:t>
      </w:r>
    </w:p>
    <w:p w:rsidR="00323C0D" w:rsidRPr="00881ABE" w:rsidRDefault="00794A5C" w:rsidP="00881ABE">
      <w:pPr>
        <w:pStyle w:val="410"/>
        <w:adjustRightInd w:val="0"/>
        <w:snapToGrid w:val="0"/>
        <w:spacing w:beforeLines="0" w:after="0" w:line="560" w:lineRule="exact"/>
        <w:ind w:firstLineChars="200" w:firstLine="643"/>
        <w:rPr>
          <w:rFonts w:ascii="Times New Roman" w:eastAsia="方正仿宋_GBK" w:hAnsi="Times New Roman"/>
          <w:sz w:val="32"/>
          <w:szCs w:val="32"/>
        </w:rPr>
      </w:pPr>
      <w:r w:rsidRPr="00881ABE">
        <w:rPr>
          <w:rFonts w:ascii="Times New Roman" w:eastAsia="方正楷体_GBK" w:hAnsi="Times New Roman"/>
          <w:b/>
          <w:sz w:val="32"/>
          <w:szCs w:val="32"/>
        </w:rPr>
        <w:t>3.3</w:t>
      </w:r>
      <w:r w:rsidRPr="00881ABE">
        <w:rPr>
          <w:rFonts w:ascii="Times New Roman" w:eastAsia="方正仿宋_GBK" w:hAnsi="Times New Roman"/>
          <w:sz w:val="32"/>
          <w:szCs w:val="32"/>
        </w:rPr>
        <w:t>较大和一般性突发事件：进出口食品被发现对公众</w:t>
      </w:r>
      <w:r w:rsidRPr="00881ABE">
        <w:rPr>
          <w:rFonts w:ascii="Times New Roman" w:eastAsia="方正仿宋_GBK" w:hAnsi="Times New Roman"/>
          <w:sz w:val="32"/>
          <w:szCs w:val="32"/>
        </w:rPr>
        <w:lastRenderedPageBreak/>
        <w:t>安全、动植物健康或生态环境安全造成或可能造成较大影响或威胁的；对我国进出口食品产业及贸易有较大影响，在单一直属关辖区内有一定影响，已引起社会公众、媒体或业界较高关注的；在单一隶属关辖区内可以协调处置，不需要乌鲁木齐海关交涉和对媒体解释引导的。</w:t>
      </w:r>
    </w:p>
    <w:p w:rsidR="00323C0D" w:rsidRPr="00881ABE" w:rsidRDefault="00794A5C" w:rsidP="00881ABE">
      <w:pPr>
        <w:pStyle w:val="1310"/>
        <w:adjustRightInd w:val="0"/>
        <w:snapToGrid w:val="0"/>
        <w:spacing w:beforeLines="0" w:after="0" w:line="560" w:lineRule="exact"/>
        <w:ind w:firstLineChars="200" w:firstLine="640"/>
        <w:rPr>
          <w:rFonts w:ascii="Times New Roman" w:eastAsia="方正黑体_GBK" w:hAnsi="Times New Roman"/>
          <w:kern w:val="44"/>
          <w:sz w:val="32"/>
          <w:szCs w:val="32"/>
        </w:rPr>
      </w:pPr>
      <w:r w:rsidRPr="00881ABE">
        <w:rPr>
          <w:rFonts w:ascii="Times New Roman" w:eastAsia="方正黑体_GBK" w:hAnsi="Times New Roman"/>
          <w:kern w:val="44"/>
          <w:sz w:val="32"/>
          <w:szCs w:val="32"/>
        </w:rPr>
        <w:t>4.</w:t>
      </w:r>
      <w:r w:rsidRPr="00881ABE">
        <w:rPr>
          <w:rFonts w:ascii="Times New Roman" w:eastAsia="方正黑体_GBK" w:hAnsi="Times New Roman"/>
          <w:kern w:val="44"/>
          <w:sz w:val="32"/>
          <w:szCs w:val="32"/>
        </w:rPr>
        <w:t>组织机构</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仿宋_GBK" w:hAnsi="Times New Roman"/>
          <w:sz w:val="32"/>
          <w:szCs w:val="32"/>
        </w:rPr>
      </w:pPr>
      <w:r w:rsidRPr="00881ABE">
        <w:rPr>
          <w:rFonts w:ascii="Times New Roman" w:eastAsia="方正仿宋_GBK" w:hAnsi="Times New Roman"/>
          <w:sz w:val="32"/>
          <w:szCs w:val="32"/>
        </w:rPr>
        <w:t>4.1</w:t>
      </w:r>
      <w:r w:rsidRPr="00881ABE">
        <w:rPr>
          <w:rFonts w:ascii="Times New Roman" w:eastAsia="方正仿宋_GBK" w:hAnsi="Times New Roman"/>
          <w:sz w:val="32"/>
          <w:szCs w:val="32"/>
        </w:rPr>
        <w:t>成立阿克苏海关食品安全应急指挥部</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楷体_GBK" w:hAnsi="Times New Roman"/>
          <w:b/>
          <w:sz w:val="32"/>
          <w:szCs w:val="32"/>
        </w:rPr>
      </w:pPr>
      <w:r w:rsidRPr="00881ABE">
        <w:rPr>
          <w:rFonts w:ascii="Times New Roman" w:eastAsia="方正仿宋_GBK"/>
          <w:sz w:val="32"/>
          <w:szCs w:val="32"/>
        </w:rPr>
        <w:t>阿克苏海关成立由主要领导任总指挥的进出口食品安全突发事件应急指挥部，成员单位包括办公室、综合业务科、乌鲁木齐海关技术中心阿克苏分中心。指挥部办公室设在综合业务科。</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仿宋_GBK" w:hAnsi="Times New Roman"/>
          <w:sz w:val="32"/>
          <w:szCs w:val="32"/>
        </w:rPr>
      </w:pPr>
      <w:r w:rsidRPr="00881ABE">
        <w:rPr>
          <w:rFonts w:ascii="Times New Roman" w:eastAsia="方正仿宋_GBK" w:hAnsi="Times New Roman"/>
          <w:sz w:val="32"/>
          <w:szCs w:val="32"/>
        </w:rPr>
        <w:t>4.2</w:t>
      </w:r>
      <w:r w:rsidRPr="00881ABE">
        <w:rPr>
          <w:rFonts w:ascii="Times New Roman" w:eastAsia="方正仿宋_GBK" w:hAnsi="Times New Roman"/>
          <w:sz w:val="32"/>
          <w:szCs w:val="32"/>
        </w:rPr>
        <w:t>阿克苏海关食品安全应急指挥部职责</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仿宋_GBK" w:hAnsi="Times New Roman"/>
          <w:bCs/>
          <w:sz w:val="32"/>
          <w:szCs w:val="32"/>
        </w:rPr>
      </w:pPr>
      <w:r w:rsidRPr="00881ABE">
        <w:rPr>
          <w:rFonts w:ascii="Times New Roman" w:eastAsia="方正仿宋_GBK" w:hAnsi="Times New Roman"/>
          <w:bCs/>
          <w:sz w:val="32"/>
          <w:szCs w:val="32"/>
        </w:rPr>
        <w:t>4.2.1</w:t>
      </w:r>
      <w:r w:rsidRPr="00881ABE">
        <w:rPr>
          <w:rFonts w:ascii="Times New Roman" w:eastAsia="方正仿宋_GBK" w:hAnsi="Times New Roman"/>
          <w:bCs/>
          <w:sz w:val="32"/>
          <w:szCs w:val="32"/>
        </w:rPr>
        <w:t>综合业务科职责</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1</w:t>
      </w:r>
      <w:r w:rsidRPr="00881ABE">
        <w:rPr>
          <w:rFonts w:eastAsia="方正仿宋_GBK"/>
          <w:sz w:val="32"/>
          <w:szCs w:val="32"/>
        </w:rPr>
        <w:t>）具体落实乌鲁木齐海关食品安全应急指挥部下达的各项指令和任务；</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2</w:t>
      </w:r>
      <w:r w:rsidRPr="00881ABE">
        <w:rPr>
          <w:rFonts w:eastAsia="方正仿宋_GBK"/>
          <w:sz w:val="32"/>
          <w:szCs w:val="32"/>
        </w:rPr>
        <w:t>）制定并实施《阿克苏海关进出口食品安全突发事件应急处置预案》，负责评估一般突发事件等级，提出调整响应级别的建议或要求；</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3</w:t>
      </w:r>
      <w:r w:rsidRPr="00881ABE">
        <w:rPr>
          <w:rFonts w:eastAsia="方正仿宋_GBK"/>
          <w:sz w:val="32"/>
          <w:szCs w:val="32"/>
        </w:rPr>
        <w:t>）组织落实和承办阿克苏辖区进出口食品安全质量突发事件应急处置日常工作；</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4</w:t>
      </w:r>
      <w:r w:rsidRPr="00881ABE">
        <w:rPr>
          <w:rFonts w:eastAsia="方正仿宋_GBK"/>
          <w:sz w:val="32"/>
          <w:szCs w:val="32"/>
        </w:rPr>
        <w:t>）组织、协调、配合阿克苏地区有关单位做好相关应急工作；</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5</w:t>
      </w:r>
      <w:r w:rsidRPr="00881ABE">
        <w:rPr>
          <w:rFonts w:eastAsia="方正仿宋_GBK"/>
          <w:sz w:val="32"/>
          <w:szCs w:val="32"/>
        </w:rPr>
        <w:t>）收集、整理有关进出口食品安全质量动态及相关信息，随时向乌鲁木齐海关食品安全应急指挥部汇报有关应</w:t>
      </w:r>
      <w:r w:rsidRPr="00881ABE">
        <w:rPr>
          <w:rFonts w:eastAsia="方正仿宋_GBK"/>
          <w:sz w:val="32"/>
          <w:szCs w:val="32"/>
        </w:rPr>
        <w:lastRenderedPageBreak/>
        <w:t>急处置情况</w:t>
      </w:r>
      <w:r w:rsidRPr="00881ABE">
        <w:rPr>
          <w:rFonts w:eastAsia="方正仿宋_GBK"/>
          <w:sz w:val="32"/>
          <w:szCs w:val="32"/>
        </w:rPr>
        <w:t>,</w:t>
      </w:r>
      <w:r w:rsidRPr="00881ABE">
        <w:rPr>
          <w:rFonts w:eastAsia="方正仿宋_GBK"/>
          <w:sz w:val="32"/>
          <w:szCs w:val="32"/>
        </w:rPr>
        <w:t>有必要时向当地人民政府或食安办报告；</w:t>
      </w:r>
      <w:r w:rsidRPr="00881ABE">
        <w:rPr>
          <w:rFonts w:eastAsia="方正仿宋_GBK"/>
          <w:sz w:val="32"/>
          <w:szCs w:val="32"/>
        </w:rPr>
        <w:t> </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6</w:t>
      </w:r>
      <w:r w:rsidRPr="00881ABE">
        <w:rPr>
          <w:rFonts w:eastAsia="方正仿宋_GBK"/>
          <w:sz w:val="32"/>
          <w:szCs w:val="32"/>
        </w:rPr>
        <w:t>）具体负责与地区食品安全质量相关主管部门的日常联系、沟通、协调及信息交流；</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7</w:t>
      </w:r>
      <w:r w:rsidRPr="00881ABE">
        <w:rPr>
          <w:rFonts w:eastAsia="方正仿宋_GBK"/>
          <w:sz w:val="32"/>
          <w:szCs w:val="32"/>
        </w:rPr>
        <w:t>）协调应对进出口食品安全质量突发事件应急处理相关物品的配备及使用。</w:t>
      </w:r>
    </w:p>
    <w:p w:rsidR="00323C0D" w:rsidRPr="00881ABE" w:rsidRDefault="00794A5C" w:rsidP="00881ABE">
      <w:pPr>
        <w:pStyle w:val="3"/>
        <w:snapToGrid w:val="0"/>
        <w:spacing w:line="560" w:lineRule="exact"/>
        <w:ind w:firstLine="643"/>
        <w:rPr>
          <w:rFonts w:ascii="Times New Roman"/>
          <w:b/>
          <w:bCs/>
        </w:rPr>
      </w:pPr>
      <w:r w:rsidRPr="00881ABE">
        <w:rPr>
          <w:rFonts w:ascii="Times New Roman"/>
          <w:b/>
          <w:bCs/>
        </w:rPr>
        <w:t>4.2.2</w:t>
      </w:r>
      <w:r w:rsidRPr="00881ABE">
        <w:rPr>
          <w:rFonts w:ascii="Times New Roman"/>
          <w:b/>
          <w:bCs/>
        </w:rPr>
        <w:t>其他成员部门职责</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1</w:t>
      </w:r>
      <w:r w:rsidRPr="00881ABE">
        <w:rPr>
          <w:rFonts w:eastAsia="方正仿宋_GBK"/>
          <w:sz w:val="32"/>
          <w:szCs w:val="32"/>
        </w:rPr>
        <w:t>）办公室：指导新闻发布和舆情监测。负责协助应急物资、资金的保障和调配等。</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2</w:t>
      </w:r>
      <w:r w:rsidRPr="00881ABE">
        <w:rPr>
          <w:rFonts w:eastAsia="方正仿宋_GBK"/>
          <w:sz w:val="32"/>
          <w:szCs w:val="32"/>
        </w:rPr>
        <w:t>）技术中心：负责协助进行相应的检验检测，提供必要的技术支撑。</w:t>
      </w:r>
    </w:p>
    <w:p w:rsidR="00323C0D" w:rsidRPr="00881ABE" w:rsidRDefault="00794A5C" w:rsidP="00881ABE">
      <w:pPr>
        <w:pStyle w:val="1310"/>
        <w:adjustRightInd w:val="0"/>
        <w:snapToGrid w:val="0"/>
        <w:spacing w:beforeLines="0" w:after="0" w:line="560" w:lineRule="exact"/>
        <w:ind w:firstLineChars="200" w:firstLine="640"/>
        <w:rPr>
          <w:rFonts w:ascii="Times New Roman" w:eastAsia="方正黑体_GBK" w:hAnsi="Times New Roman"/>
          <w:kern w:val="44"/>
          <w:sz w:val="32"/>
          <w:szCs w:val="32"/>
        </w:rPr>
      </w:pPr>
      <w:r w:rsidRPr="00881ABE">
        <w:rPr>
          <w:rFonts w:ascii="Times New Roman" w:eastAsia="方正黑体_GBK" w:hAnsi="Times New Roman"/>
          <w:kern w:val="44"/>
          <w:sz w:val="32"/>
          <w:szCs w:val="32"/>
        </w:rPr>
        <w:t>5.</w:t>
      </w:r>
      <w:r w:rsidRPr="00881ABE">
        <w:rPr>
          <w:rFonts w:ascii="Times New Roman" w:eastAsia="方正黑体_GBK" w:hAnsi="Times New Roman"/>
          <w:kern w:val="44"/>
          <w:sz w:val="32"/>
          <w:szCs w:val="32"/>
        </w:rPr>
        <w:t>应急处置工作内容</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仿宋_GBK" w:hAnsi="Times New Roman"/>
          <w:bCs/>
          <w:sz w:val="32"/>
          <w:szCs w:val="32"/>
        </w:rPr>
      </w:pPr>
      <w:r w:rsidRPr="00881ABE">
        <w:rPr>
          <w:rFonts w:ascii="Times New Roman" w:eastAsia="方正仿宋_GBK" w:hAnsi="Times New Roman"/>
          <w:bCs/>
          <w:sz w:val="32"/>
          <w:szCs w:val="32"/>
        </w:rPr>
        <w:t>5.1</w:t>
      </w:r>
      <w:r w:rsidRPr="00881ABE">
        <w:rPr>
          <w:rFonts w:ascii="Times New Roman" w:eastAsia="方正仿宋_GBK" w:hAnsi="Times New Roman"/>
          <w:bCs/>
          <w:sz w:val="32"/>
          <w:szCs w:val="32"/>
        </w:rPr>
        <w:t>预案启动</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阿克苏海关进出口食品安全突发事件应急指挥部对收集、报送以及相关渠道获得的进出口食品安全质量突发事件的信息进行筛选、整理、评估，按照突发事件的分类分级并根据类别启动应急预案。</w:t>
      </w:r>
    </w:p>
    <w:p w:rsidR="00323C0D" w:rsidRPr="00881ABE" w:rsidRDefault="00794A5C" w:rsidP="00881ABE">
      <w:pPr>
        <w:pStyle w:val="T3"/>
        <w:adjustRightInd w:val="0"/>
        <w:snapToGrid w:val="0"/>
        <w:spacing w:line="560" w:lineRule="exact"/>
        <w:ind w:firstLine="640"/>
        <w:outlineLvl w:val="9"/>
        <w:rPr>
          <w:b w:val="0"/>
          <w:bCs w:val="0"/>
        </w:rPr>
      </w:pPr>
      <w:r w:rsidRPr="00881ABE">
        <w:rPr>
          <w:b w:val="0"/>
          <w:bCs w:val="0"/>
        </w:rPr>
        <w:t>经事件确认，海关总署和乌鲁木齐海关分别启动</w:t>
      </w:r>
      <w:r w:rsidRPr="00881ABE">
        <w:rPr>
          <w:b w:val="0"/>
          <w:bCs w:val="0"/>
        </w:rPr>
        <w:t>Ⅰ</w:t>
      </w:r>
      <w:r w:rsidRPr="00881ABE">
        <w:rPr>
          <w:b w:val="0"/>
          <w:bCs w:val="0"/>
        </w:rPr>
        <w:t>级、</w:t>
      </w:r>
      <w:r w:rsidRPr="00881ABE">
        <w:rPr>
          <w:b w:val="0"/>
          <w:bCs w:val="0"/>
        </w:rPr>
        <w:t>Ⅱ</w:t>
      </w:r>
      <w:r w:rsidRPr="00881ABE">
        <w:rPr>
          <w:b w:val="0"/>
          <w:bCs w:val="0"/>
        </w:rPr>
        <w:t>级、</w:t>
      </w:r>
      <w:r w:rsidRPr="00881ABE">
        <w:rPr>
          <w:b w:val="0"/>
          <w:bCs w:val="0"/>
        </w:rPr>
        <w:t>Ⅲ</w:t>
      </w:r>
      <w:r w:rsidRPr="00881ABE">
        <w:rPr>
          <w:b w:val="0"/>
          <w:bCs w:val="0"/>
        </w:rPr>
        <w:t>级应急响应。</w:t>
      </w:r>
    </w:p>
    <w:p w:rsidR="00323C0D" w:rsidRPr="00881ABE" w:rsidRDefault="00794A5C" w:rsidP="00881ABE">
      <w:pPr>
        <w:pStyle w:val="T3"/>
        <w:adjustRightInd w:val="0"/>
        <w:snapToGrid w:val="0"/>
        <w:spacing w:line="560" w:lineRule="exact"/>
        <w:ind w:firstLine="640"/>
        <w:outlineLvl w:val="9"/>
        <w:rPr>
          <w:b w:val="0"/>
          <w:bCs w:val="0"/>
        </w:rPr>
      </w:pPr>
      <w:r w:rsidRPr="00881ABE">
        <w:rPr>
          <w:b w:val="0"/>
          <w:bCs w:val="0"/>
        </w:rPr>
        <w:t>阿克苏海关有权启动</w:t>
      </w:r>
      <w:r w:rsidRPr="00881ABE">
        <w:rPr>
          <w:b w:val="0"/>
          <w:bCs w:val="0"/>
        </w:rPr>
        <w:t>Ⅳ</w:t>
      </w:r>
      <w:r w:rsidRPr="00881ABE">
        <w:rPr>
          <w:b w:val="0"/>
          <w:bCs w:val="0"/>
        </w:rPr>
        <w:t>级应急响应。当发现</w:t>
      </w:r>
      <w:r w:rsidRPr="00881ABE">
        <w:rPr>
          <w:b w:val="0"/>
          <w:bCs w:val="0"/>
        </w:rPr>
        <w:t>Ⅳ</w:t>
      </w:r>
      <w:r w:rsidRPr="00881ABE">
        <w:rPr>
          <w:b w:val="0"/>
          <w:bCs w:val="0"/>
        </w:rPr>
        <w:t>级</w:t>
      </w:r>
      <w:r w:rsidRPr="00881ABE">
        <w:rPr>
          <w:b w:val="0"/>
          <w:bCs w:val="0"/>
        </w:rPr>
        <w:t>(</w:t>
      </w:r>
      <w:r w:rsidRPr="00881ABE">
        <w:rPr>
          <w:b w:val="0"/>
          <w:bCs w:val="0"/>
        </w:rPr>
        <w:t>一般</w:t>
      </w:r>
      <w:r w:rsidRPr="00881ABE">
        <w:rPr>
          <w:b w:val="0"/>
          <w:bCs w:val="0"/>
        </w:rPr>
        <w:t>)</w:t>
      </w:r>
      <w:r w:rsidRPr="00881ABE">
        <w:rPr>
          <w:b w:val="0"/>
          <w:bCs w:val="0"/>
        </w:rPr>
        <w:t>突发事件时，由</w:t>
      </w:r>
      <w:r w:rsidRPr="00BD50DE">
        <w:rPr>
          <w:b w:val="0"/>
          <w:bCs w:val="0"/>
        </w:rPr>
        <w:t>阿克苏</w:t>
      </w:r>
      <w:r w:rsidRPr="00881ABE">
        <w:rPr>
          <w:b w:val="0"/>
          <w:bCs w:val="0"/>
        </w:rPr>
        <w:t>海关主要负责人批准启动，现场应急指挥部决定并统一指挥。启动相关的应急预案，向乌鲁木齐海关食品安全应急指挥部报备。</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仿宋_GBK" w:hAnsi="Times New Roman"/>
          <w:sz w:val="32"/>
          <w:szCs w:val="32"/>
        </w:rPr>
      </w:pPr>
      <w:r w:rsidRPr="00881ABE">
        <w:rPr>
          <w:rFonts w:ascii="Times New Roman" w:eastAsia="方正仿宋_GBK" w:hAnsi="Times New Roman"/>
          <w:sz w:val="32"/>
          <w:szCs w:val="32"/>
        </w:rPr>
        <w:t>5.2</w:t>
      </w:r>
      <w:r w:rsidRPr="00881ABE">
        <w:rPr>
          <w:rFonts w:ascii="Times New Roman" w:eastAsia="方正仿宋_GBK" w:hAnsi="Times New Roman"/>
          <w:sz w:val="32"/>
          <w:szCs w:val="32"/>
        </w:rPr>
        <w:t>应急处置程序</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根据事态严重程度，有针对性地选择采取但不限于下列</w:t>
      </w:r>
      <w:r w:rsidRPr="00881ABE">
        <w:rPr>
          <w:rFonts w:eastAsia="方正仿宋_GBK"/>
          <w:sz w:val="32"/>
          <w:szCs w:val="32"/>
        </w:rPr>
        <w:lastRenderedPageBreak/>
        <w:t>应急处置措施：</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仿宋_GBK" w:hAnsi="Times New Roman"/>
          <w:bCs/>
          <w:sz w:val="32"/>
          <w:szCs w:val="32"/>
        </w:rPr>
      </w:pPr>
      <w:r w:rsidRPr="00881ABE">
        <w:rPr>
          <w:rFonts w:ascii="Times New Roman" w:eastAsia="方正仿宋_GBK" w:hAnsi="Times New Roman"/>
          <w:bCs/>
          <w:sz w:val="32"/>
          <w:szCs w:val="32"/>
        </w:rPr>
        <w:t>5.2.1</w:t>
      </w:r>
      <w:r w:rsidRPr="00881ABE">
        <w:rPr>
          <w:rFonts w:ascii="Times New Roman" w:eastAsia="方正仿宋_GBK" w:hAnsi="Times New Roman"/>
          <w:bCs/>
          <w:sz w:val="32"/>
          <w:szCs w:val="32"/>
        </w:rPr>
        <w:t>调查核实</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1</w:t>
      </w:r>
      <w:r w:rsidRPr="00881ABE">
        <w:rPr>
          <w:rFonts w:eastAsia="方正仿宋_GBK"/>
          <w:sz w:val="32"/>
          <w:szCs w:val="32"/>
        </w:rPr>
        <w:t>）调查突发事件所涉及食品的有关情况，包括进出口贸易企业、生产加工企业、进出口国家或地区及有关要求、出入境口岸、进出口批次及数量等基本情况。</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2</w:t>
      </w:r>
      <w:r w:rsidRPr="00881ABE">
        <w:rPr>
          <w:rFonts w:eastAsia="方正仿宋_GBK"/>
          <w:sz w:val="32"/>
          <w:szCs w:val="32"/>
        </w:rPr>
        <w:t>）调查突发事件所涉及食品在事发地以外其他地区生产或其他口岸进出口情况，以及有无发现类似安全卫生问题。</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3</w:t>
      </w:r>
      <w:r w:rsidRPr="00881ABE">
        <w:rPr>
          <w:rFonts w:ascii="Times New Roman"/>
        </w:rPr>
        <w:t>）对于出现的安全卫生原因，要立即请乌鲁木齐海关技术中心进行核实、确认，如无检测标准和方法的，要尽快组织专家研究。必要时，与有关国家或地区主管部门联系提供检测技术、方法、标准及样品，或开展合作研究。</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4</w:t>
      </w:r>
      <w:r w:rsidRPr="00881ABE">
        <w:rPr>
          <w:rFonts w:ascii="Times New Roman"/>
        </w:rPr>
        <w:t>）了解有关国家或地区主管部门对突发事件的反应及调查情况，以及国内外主要媒体报道情况。</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5</w:t>
      </w:r>
      <w:r w:rsidRPr="00881ABE">
        <w:rPr>
          <w:rFonts w:ascii="Times New Roman"/>
        </w:rPr>
        <w:t>）在调查核实的基础上，综合评估、分析突发事件造成的各种影响及程度。</w:t>
      </w:r>
    </w:p>
    <w:p w:rsidR="00323C0D" w:rsidRPr="00881ABE" w:rsidRDefault="00794A5C" w:rsidP="00881ABE">
      <w:pPr>
        <w:pStyle w:val="410"/>
        <w:adjustRightInd w:val="0"/>
        <w:snapToGrid w:val="0"/>
        <w:spacing w:beforeLines="0" w:after="0" w:line="560" w:lineRule="exact"/>
        <w:ind w:firstLineChars="200" w:firstLine="640"/>
        <w:rPr>
          <w:rFonts w:ascii="Times New Roman" w:eastAsia="方正仿宋_GBK" w:hAnsi="Times New Roman"/>
          <w:bCs/>
          <w:sz w:val="32"/>
          <w:szCs w:val="32"/>
        </w:rPr>
      </w:pPr>
      <w:r w:rsidRPr="00881ABE">
        <w:rPr>
          <w:rFonts w:ascii="Times New Roman" w:eastAsia="方正仿宋_GBK" w:hAnsi="Times New Roman"/>
          <w:bCs/>
          <w:sz w:val="32"/>
          <w:szCs w:val="32"/>
        </w:rPr>
        <w:t>5.2.2</w:t>
      </w:r>
      <w:r w:rsidRPr="00881ABE">
        <w:rPr>
          <w:rFonts w:ascii="Times New Roman" w:eastAsia="方正仿宋_GBK" w:hAnsi="Times New Roman"/>
          <w:bCs/>
          <w:sz w:val="32"/>
          <w:szCs w:val="32"/>
        </w:rPr>
        <w:t>通报协调和信息发布</w:t>
      </w:r>
    </w:p>
    <w:p w:rsidR="00323C0D" w:rsidRPr="00881ABE" w:rsidRDefault="00794A5C" w:rsidP="00881ABE">
      <w:pPr>
        <w:pStyle w:val="3"/>
        <w:snapToGrid w:val="0"/>
        <w:spacing w:line="560" w:lineRule="exact"/>
        <w:ind w:firstLine="640"/>
        <w:rPr>
          <w:rFonts w:ascii="Times New Roman"/>
        </w:rPr>
      </w:pPr>
      <w:r w:rsidRPr="00881ABE">
        <w:rPr>
          <w:rFonts w:ascii="Times New Roman"/>
        </w:rPr>
        <w:t>及时将突发事件调查核实及处置情况向乌鲁木齐海关、地方政府和食品安全相关主管部门报告，在地方政府领导下组织协调有关部门共同应对和处置突发事件，依程序填写《进出口食品安全突发事件信息表》。</w:t>
      </w:r>
    </w:p>
    <w:p w:rsidR="00323C0D" w:rsidRPr="00881ABE" w:rsidRDefault="00794A5C" w:rsidP="00881ABE">
      <w:pPr>
        <w:pStyle w:val="210"/>
        <w:adjustRightInd w:val="0"/>
        <w:snapToGrid w:val="0"/>
        <w:spacing w:beforeLines="0" w:after="0" w:line="560" w:lineRule="exact"/>
        <w:ind w:firstLineChars="200" w:firstLine="640"/>
        <w:rPr>
          <w:rFonts w:ascii="Times New Roman" w:eastAsia="方正仿宋_GBK" w:hAnsi="Times New Roman"/>
          <w:sz w:val="32"/>
          <w:szCs w:val="32"/>
        </w:rPr>
      </w:pPr>
      <w:r w:rsidRPr="00881ABE">
        <w:rPr>
          <w:rFonts w:ascii="Times New Roman" w:eastAsia="方正仿宋_GBK" w:hAnsi="Times New Roman"/>
          <w:sz w:val="32"/>
          <w:szCs w:val="32"/>
        </w:rPr>
        <w:t>信息发布和舆论引导要与突发事件应对处置工作同时研究、同时部署、同步行动。</w:t>
      </w:r>
    </w:p>
    <w:p w:rsidR="00323C0D" w:rsidRPr="00881ABE" w:rsidRDefault="00794A5C" w:rsidP="00881ABE">
      <w:pPr>
        <w:pStyle w:val="210"/>
        <w:adjustRightInd w:val="0"/>
        <w:snapToGrid w:val="0"/>
        <w:spacing w:beforeLines="0" w:after="0" w:line="560" w:lineRule="exact"/>
        <w:ind w:firstLineChars="200" w:firstLine="640"/>
        <w:rPr>
          <w:rFonts w:ascii="Times New Roman" w:eastAsia="方正仿宋_GBK" w:hAnsi="Times New Roman"/>
          <w:sz w:val="32"/>
          <w:szCs w:val="32"/>
        </w:rPr>
      </w:pPr>
      <w:r w:rsidRPr="00881ABE">
        <w:rPr>
          <w:rFonts w:ascii="Times New Roman" w:eastAsia="方正仿宋_GBK" w:hAnsi="Times New Roman"/>
          <w:sz w:val="32"/>
          <w:szCs w:val="32"/>
        </w:rPr>
        <w:t>（</w:t>
      </w:r>
      <w:r w:rsidRPr="00881ABE">
        <w:rPr>
          <w:rFonts w:ascii="Times New Roman" w:eastAsia="方正仿宋_GBK" w:hAnsi="Times New Roman"/>
          <w:sz w:val="32"/>
          <w:szCs w:val="32"/>
        </w:rPr>
        <w:t>1</w:t>
      </w:r>
      <w:r w:rsidRPr="00881ABE">
        <w:rPr>
          <w:rFonts w:ascii="Times New Roman" w:eastAsia="方正仿宋_GBK" w:hAnsi="Times New Roman"/>
          <w:sz w:val="32"/>
          <w:szCs w:val="32"/>
        </w:rPr>
        <w:t>）特别重大或重大突发事件信息披露由乌鲁木齐海</w:t>
      </w:r>
      <w:r w:rsidRPr="00881ABE">
        <w:rPr>
          <w:rFonts w:ascii="Times New Roman" w:eastAsia="方正仿宋_GBK" w:hAnsi="Times New Roman"/>
          <w:sz w:val="32"/>
          <w:szCs w:val="32"/>
        </w:rPr>
        <w:lastRenderedPageBreak/>
        <w:t>关统一对外发布。</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2</w:t>
      </w:r>
      <w:r w:rsidRPr="00881ABE">
        <w:rPr>
          <w:rFonts w:eastAsia="方正仿宋_GBK"/>
          <w:sz w:val="32"/>
          <w:szCs w:val="32"/>
        </w:rPr>
        <w:t>）经乌鲁木齐海关授权，阿克苏海关可以负责阿克苏海关突发事件及其应急处置的对外新闻发布和舆情监测引导，确定适当的发布形式和口径进行发布。乌鲁木齐海关食品安全应急指挥部负责组织协调。</w:t>
      </w:r>
    </w:p>
    <w:p w:rsidR="00323C0D" w:rsidRPr="00881ABE" w:rsidRDefault="00794A5C" w:rsidP="00881ABE">
      <w:pPr>
        <w:pStyle w:val="40"/>
        <w:adjustRightInd w:val="0"/>
        <w:snapToGrid w:val="0"/>
        <w:spacing w:line="560" w:lineRule="exact"/>
        <w:ind w:firstLineChars="200" w:firstLine="640"/>
        <w:rPr>
          <w:rFonts w:eastAsia="方正仿宋_GBK"/>
          <w:sz w:val="32"/>
          <w:szCs w:val="32"/>
        </w:rPr>
      </w:pPr>
      <w:r w:rsidRPr="00881ABE">
        <w:rPr>
          <w:rFonts w:eastAsia="方正仿宋_GBK"/>
          <w:sz w:val="32"/>
          <w:szCs w:val="32"/>
        </w:rPr>
        <w:t>（</w:t>
      </w:r>
      <w:r w:rsidRPr="00881ABE">
        <w:rPr>
          <w:rFonts w:eastAsia="方正仿宋_GBK"/>
          <w:sz w:val="32"/>
          <w:szCs w:val="32"/>
        </w:rPr>
        <w:t>3</w:t>
      </w:r>
      <w:r w:rsidRPr="00881ABE">
        <w:rPr>
          <w:rFonts w:eastAsia="方正仿宋_GBK"/>
          <w:sz w:val="32"/>
          <w:szCs w:val="32"/>
        </w:rPr>
        <w:t>）突发事件涉及多个隶属海关的，由乌鲁木齐海关食品安全应急指挥部协调指挥或指定牵头单位负责新闻发布和舆情监测引导工作。阿克苏海关积极配合。</w:t>
      </w:r>
    </w:p>
    <w:p w:rsidR="00323C0D" w:rsidRPr="00881ABE" w:rsidRDefault="00794A5C" w:rsidP="00881ABE">
      <w:pPr>
        <w:pStyle w:val="3"/>
        <w:snapToGrid w:val="0"/>
        <w:spacing w:line="560" w:lineRule="exact"/>
        <w:ind w:firstLineChars="250" w:firstLine="803"/>
        <w:rPr>
          <w:rFonts w:ascii="Times New Roman"/>
          <w:b/>
          <w:bCs/>
        </w:rPr>
      </w:pPr>
      <w:r w:rsidRPr="00881ABE">
        <w:rPr>
          <w:rFonts w:ascii="Times New Roman"/>
          <w:b/>
          <w:bCs/>
        </w:rPr>
        <w:t>5.2.3</w:t>
      </w:r>
      <w:r w:rsidRPr="00881ABE">
        <w:rPr>
          <w:rFonts w:ascii="Times New Roman"/>
          <w:b/>
          <w:bCs/>
        </w:rPr>
        <w:t>采取措施</w:t>
      </w:r>
    </w:p>
    <w:p w:rsidR="00323C0D" w:rsidRPr="00881ABE" w:rsidRDefault="00794A5C" w:rsidP="00881ABE">
      <w:pPr>
        <w:pStyle w:val="3"/>
        <w:snapToGrid w:val="0"/>
        <w:spacing w:line="560" w:lineRule="exact"/>
        <w:ind w:firstLine="640"/>
        <w:rPr>
          <w:rFonts w:ascii="Times New Roman"/>
        </w:rPr>
      </w:pPr>
      <w:r w:rsidRPr="00881ABE">
        <w:rPr>
          <w:rFonts w:ascii="Times New Roman"/>
        </w:rPr>
        <w:t>在调查核实有关情况，并确定处置方案后，采取必要措施，最大限度地制止或防止事态进一步扩大。可分情况选择采取以下措施：</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1</w:t>
      </w:r>
      <w:r w:rsidRPr="00881ABE">
        <w:rPr>
          <w:rFonts w:ascii="Times New Roman"/>
        </w:rPr>
        <w:t>）对于涉及进口食品的安全质量突发事件，应立即暂停相关产品进口；已进入国内市场的，要跟踪调查，采取封存、隔离、标识、抽样检测、召回、销毁处理等措施。对来自有关国家或地区的相关食品农产品采取针对性查验，防止不合格产品进口；防止企业逃漏检行为；加强与公安等部门配合，打击非法进出境行为。</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2</w:t>
      </w:r>
      <w:r w:rsidRPr="00881ABE">
        <w:rPr>
          <w:rFonts w:ascii="Times New Roman"/>
        </w:rPr>
        <w:t>）对涉及出口食品的安全质量突发事件，要立即暂停相关企业产品的出口，已经出口的采取强制召回措施；情节严重的，联系有关部门吊销企业生产经营许可证；加强对从事食品生产、加工或存放单位的监督检查；对未出口的产品采取封存、隔离、标识、抽样检测和销毁处理等措施。加强相关食品出口检验检疫，防止不合格产品出境。</w:t>
      </w:r>
    </w:p>
    <w:p w:rsidR="00323C0D" w:rsidRPr="00881ABE" w:rsidRDefault="00794A5C" w:rsidP="00881ABE">
      <w:pPr>
        <w:pStyle w:val="3"/>
        <w:snapToGrid w:val="0"/>
        <w:spacing w:line="560" w:lineRule="exact"/>
        <w:ind w:firstLine="640"/>
        <w:rPr>
          <w:rFonts w:ascii="Times New Roman"/>
        </w:rPr>
      </w:pPr>
      <w:r w:rsidRPr="00881ABE">
        <w:rPr>
          <w:rFonts w:ascii="Times New Roman"/>
        </w:rPr>
        <w:lastRenderedPageBreak/>
        <w:t>（</w:t>
      </w:r>
      <w:r w:rsidRPr="00881ABE">
        <w:rPr>
          <w:rFonts w:ascii="Times New Roman"/>
        </w:rPr>
        <w:t>3</w:t>
      </w:r>
      <w:r w:rsidRPr="00881ABE">
        <w:rPr>
          <w:rFonts w:ascii="Times New Roman"/>
        </w:rPr>
        <w:t>）对国外退回的产品进行封存、隔离、标识、抽样检测和销毁处理等措施。</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4</w:t>
      </w:r>
      <w:r w:rsidRPr="00881ABE">
        <w:rPr>
          <w:rFonts w:ascii="Times New Roman"/>
        </w:rPr>
        <w:t>）认真组织和接待有关国家或地区主管部门专家的考察或调查，积极配合做好突发事件相关情况的调查。</w:t>
      </w:r>
    </w:p>
    <w:p w:rsidR="00323C0D" w:rsidRPr="00881ABE" w:rsidRDefault="00881ABE" w:rsidP="00881ABE">
      <w:pPr>
        <w:pStyle w:val="3"/>
        <w:snapToGrid w:val="0"/>
        <w:spacing w:line="560" w:lineRule="exact"/>
        <w:ind w:firstLine="640"/>
        <w:rPr>
          <w:rFonts w:ascii="Times New Roman"/>
          <w:bCs/>
        </w:rPr>
      </w:pPr>
      <w:r w:rsidRPr="00881ABE">
        <w:rPr>
          <w:rFonts w:ascii="Times New Roman"/>
          <w:bCs/>
        </w:rPr>
        <w:t xml:space="preserve"> </w:t>
      </w:r>
      <w:r w:rsidR="00794A5C" w:rsidRPr="00881ABE">
        <w:rPr>
          <w:rFonts w:ascii="Times New Roman"/>
          <w:b/>
          <w:bCs/>
        </w:rPr>
        <w:t>5.2.4</w:t>
      </w:r>
      <w:r w:rsidR="00794A5C" w:rsidRPr="00881ABE">
        <w:rPr>
          <w:rFonts w:ascii="Times New Roman"/>
          <w:bCs/>
        </w:rPr>
        <w:t>应急处置效果评估</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1</w:t>
      </w:r>
      <w:r w:rsidRPr="00881ABE">
        <w:rPr>
          <w:rFonts w:ascii="Times New Roman"/>
        </w:rPr>
        <w:t>）对一般性突发事件应急处置的及时性、有效性进行专门评估，总结经验和教训，不断提高应对突发事件的能力与水平。</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2</w:t>
      </w:r>
      <w:r w:rsidRPr="00881ABE">
        <w:rPr>
          <w:rFonts w:ascii="Times New Roman"/>
        </w:rPr>
        <w:t>）对突发事件暴露出的检验检疫问题及隐患要高度重视，要在应急处置措施基础上不断总结与完善，建立长效解决办法与机制。并根据情况，向乌鲁木齐海关和辖区人民政府进一步报告相关情况，提出加强和改进工作的建议。</w:t>
      </w:r>
    </w:p>
    <w:p w:rsidR="00323C0D" w:rsidRPr="00881ABE" w:rsidRDefault="00BD50DE" w:rsidP="00881ABE">
      <w:pPr>
        <w:pStyle w:val="5"/>
        <w:adjustRightInd w:val="0"/>
        <w:snapToGrid w:val="0"/>
        <w:spacing w:line="560" w:lineRule="exact"/>
        <w:ind w:firstLine="643"/>
        <w:outlineLvl w:val="9"/>
        <w:rPr>
          <w:szCs w:val="32"/>
        </w:rPr>
      </w:pPr>
      <w:r>
        <w:rPr>
          <w:rFonts w:hint="eastAsia"/>
          <w:bCs/>
          <w:szCs w:val="32"/>
        </w:rPr>
        <w:t xml:space="preserve"> </w:t>
      </w:r>
      <w:r w:rsidR="00794A5C" w:rsidRPr="00881ABE">
        <w:rPr>
          <w:bCs/>
          <w:szCs w:val="32"/>
        </w:rPr>
        <w:t>5.2.5</w:t>
      </w:r>
      <w:r w:rsidR="00794A5C" w:rsidRPr="00881ABE">
        <w:rPr>
          <w:szCs w:val="32"/>
        </w:rPr>
        <w:t>应急终止</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1</w:t>
      </w:r>
      <w:r w:rsidRPr="00881ABE">
        <w:rPr>
          <w:rFonts w:ascii="Times New Roman"/>
        </w:rPr>
        <w:t>）阿克苏海关应组织人员对进出口食品安全突发事件的起因、性质、影响、经验教训等问题进行调查、分析、评估，经现场检测进出口食品安全突发事件隐患或相关危险因素消除，评价确无危害和风险后，提出终止行动的建议上报。终止行动由乌鲁木齐海关应急处置领导小组批准后才能采取终止行动。</w:t>
      </w:r>
    </w:p>
    <w:p w:rsidR="00323C0D" w:rsidRPr="00881ABE" w:rsidRDefault="00794A5C" w:rsidP="00881ABE">
      <w:pPr>
        <w:pStyle w:val="3"/>
        <w:snapToGrid w:val="0"/>
        <w:spacing w:line="560" w:lineRule="exact"/>
        <w:ind w:firstLine="640"/>
        <w:rPr>
          <w:rFonts w:ascii="Times New Roman"/>
        </w:rPr>
      </w:pPr>
      <w:r w:rsidRPr="00881ABE">
        <w:rPr>
          <w:rFonts w:ascii="Times New Roman"/>
        </w:rPr>
        <w:t>（</w:t>
      </w:r>
      <w:r w:rsidRPr="00881ABE">
        <w:rPr>
          <w:rFonts w:ascii="Times New Roman"/>
        </w:rPr>
        <w:t>2</w:t>
      </w:r>
      <w:r w:rsidRPr="00881ABE">
        <w:rPr>
          <w:rFonts w:ascii="Times New Roman"/>
        </w:rPr>
        <w:t>）阿克苏海关对突发事件应急处置情况不断进行跟踪，评估效果和作用。应采取或者继续实施必要措施，防止突发事件的次生、衍生事件。</w:t>
      </w:r>
    </w:p>
    <w:p w:rsidR="00117B21" w:rsidRDefault="00794A5C" w:rsidP="00117B21">
      <w:pPr>
        <w:pStyle w:val="1310"/>
        <w:adjustRightInd w:val="0"/>
        <w:snapToGrid w:val="0"/>
        <w:spacing w:beforeLines="0" w:after="0" w:line="560" w:lineRule="exact"/>
        <w:ind w:firstLineChars="200" w:firstLine="640"/>
        <w:rPr>
          <w:rFonts w:ascii="Times New Roman" w:eastAsia="方正仿宋_GBK" w:hAnsi="Times New Roman"/>
          <w:b/>
          <w:sz w:val="32"/>
          <w:szCs w:val="32"/>
        </w:rPr>
      </w:pPr>
      <w:r w:rsidRPr="00881ABE">
        <w:rPr>
          <w:rFonts w:ascii="Times New Roman" w:eastAsia="方正黑体_GBK" w:hAnsi="Times New Roman"/>
          <w:bCs/>
          <w:kern w:val="44"/>
          <w:sz w:val="32"/>
          <w:szCs w:val="32"/>
        </w:rPr>
        <w:t>6</w:t>
      </w:r>
      <w:r w:rsidRPr="00881ABE">
        <w:rPr>
          <w:rFonts w:ascii="Times New Roman" w:eastAsia="方正黑体_GBK" w:hAnsi="Times New Roman"/>
          <w:kern w:val="44"/>
          <w:sz w:val="32"/>
          <w:szCs w:val="32"/>
        </w:rPr>
        <w:t>预案管理</w:t>
      </w:r>
      <w:bookmarkStart w:id="0" w:name="_Toc8662789"/>
      <w:bookmarkStart w:id="1" w:name="_Toc35546321"/>
      <w:bookmarkStart w:id="2" w:name="_Toc43298941"/>
    </w:p>
    <w:p w:rsidR="00323C0D" w:rsidRPr="00117B21" w:rsidRDefault="00794A5C" w:rsidP="00117B21">
      <w:pPr>
        <w:pStyle w:val="1310"/>
        <w:adjustRightInd w:val="0"/>
        <w:snapToGrid w:val="0"/>
        <w:spacing w:beforeLines="0" w:after="0" w:line="560" w:lineRule="exact"/>
        <w:ind w:firstLineChars="200" w:firstLine="643"/>
        <w:rPr>
          <w:rFonts w:ascii="Times New Roman" w:eastAsia="方正仿宋_GBK" w:hAnsi="Times New Roman"/>
          <w:b/>
          <w:sz w:val="32"/>
          <w:szCs w:val="32"/>
        </w:rPr>
      </w:pPr>
      <w:r w:rsidRPr="00881ABE">
        <w:rPr>
          <w:rFonts w:ascii="Times New Roman" w:eastAsia="方正仿宋_GBK" w:hAnsi="Times New Roman"/>
          <w:b/>
          <w:sz w:val="32"/>
          <w:szCs w:val="32"/>
        </w:rPr>
        <w:t>6.1</w:t>
      </w:r>
      <w:r w:rsidRPr="00881ABE">
        <w:rPr>
          <w:rFonts w:ascii="Times New Roman" w:eastAsia="方正仿宋_GBK" w:hAnsi="Times New Roman"/>
          <w:b/>
          <w:sz w:val="32"/>
          <w:szCs w:val="32"/>
        </w:rPr>
        <w:t>预案</w:t>
      </w:r>
      <w:bookmarkEnd w:id="0"/>
      <w:bookmarkEnd w:id="1"/>
      <w:bookmarkEnd w:id="2"/>
      <w:r w:rsidRPr="00881ABE">
        <w:rPr>
          <w:rFonts w:ascii="Times New Roman" w:eastAsia="方正仿宋_GBK" w:hAnsi="Times New Roman"/>
          <w:b/>
          <w:sz w:val="32"/>
          <w:szCs w:val="32"/>
        </w:rPr>
        <w:t>报备</w:t>
      </w:r>
    </w:p>
    <w:p w:rsidR="00323C0D" w:rsidRPr="00881ABE" w:rsidRDefault="00794A5C" w:rsidP="00881ABE">
      <w:pPr>
        <w:pStyle w:val="1310"/>
        <w:adjustRightInd w:val="0"/>
        <w:snapToGrid w:val="0"/>
        <w:spacing w:beforeLines="0" w:after="0" w:line="560" w:lineRule="exact"/>
        <w:ind w:firstLineChars="200" w:firstLine="640"/>
        <w:rPr>
          <w:rFonts w:ascii="Times New Roman" w:eastAsia="方正仿宋_GBK" w:hAnsi="Times New Roman"/>
          <w:sz w:val="32"/>
          <w:szCs w:val="32"/>
        </w:rPr>
      </w:pPr>
      <w:r w:rsidRPr="00881ABE">
        <w:rPr>
          <w:rFonts w:ascii="Times New Roman" w:eastAsia="方正仿宋_GBK" w:hAnsi="Times New Roman"/>
          <w:sz w:val="32"/>
          <w:szCs w:val="32"/>
        </w:rPr>
        <w:lastRenderedPageBreak/>
        <w:t>阿克苏海关结合工作实际，制定应急预案，向乌鲁木齐海关</w:t>
      </w:r>
      <w:r w:rsidRPr="00881ABE">
        <w:rPr>
          <w:rFonts w:ascii="Times New Roman" w:eastAsia="方正仿宋_GBK"/>
          <w:sz w:val="32"/>
          <w:szCs w:val="32"/>
        </w:rPr>
        <w:t>进出口食品安全突发事件应急</w:t>
      </w:r>
      <w:r w:rsidRPr="00881ABE">
        <w:rPr>
          <w:rFonts w:ascii="Times New Roman" w:eastAsia="方正仿宋_GBK" w:hAnsi="Times New Roman"/>
          <w:sz w:val="32"/>
          <w:szCs w:val="32"/>
        </w:rPr>
        <w:t>指挥部备案。</w:t>
      </w:r>
    </w:p>
    <w:p w:rsidR="00323C0D" w:rsidRPr="00881ABE" w:rsidRDefault="00117B21" w:rsidP="00117B21">
      <w:pPr>
        <w:pStyle w:val="1310"/>
        <w:adjustRightInd w:val="0"/>
        <w:snapToGrid w:val="0"/>
        <w:spacing w:beforeLines="0" w:after="0" w:line="560" w:lineRule="exact"/>
        <w:rPr>
          <w:rFonts w:ascii="Times New Roman" w:eastAsia="方正黑体_GBK" w:hAnsi="Times New Roman"/>
          <w:kern w:val="44"/>
          <w:sz w:val="32"/>
          <w:szCs w:val="32"/>
        </w:rPr>
      </w:pPr>
      <w:r>
        <w:rPr>
          <w:rFonts w:ascii="Times New Roman" w:eastAsia="方正仿宋_GBK" w:hAnsi="Times New Roman" w:hint="eastAsia"/>
          <w:sz w:val="32"/>
          <w:szCs w:val="32"/>
        </w:rPr>
        <w:t xml:space="preserve">    </w:t>
      </w:r>
      <w:r w:rsidR="00794A5C" w:rsidRPr="00881ABE">
        <w:rPr>
          <w:rFonts w:ascii="Times New Roman" w:eastAsia="方正仿宋_GBK" w:hAnsi="Times New Roman"/>
          <w:sz w:val="32"/>
          <w:szCs w:val="32"/>
        </w:rPr>
        <w:t>本应急预案自发布之日起施行。</w:t>
      </w:r>
      <w:r w:rsidR="00794A5C" w:rsidRPr="00881ABE">
        <w:rPr>
          <w:rFonts w:ascii="Times New Roman" w:eastAsia="方正仿宋_GBK" w:hAnsi="Times New Roman"/>
          <w:sz w:val="32"/>
          <w:szCs w:val="32"/>
        </w:rPr>
        <w:t xml:space="preserve"> </w:t>
      </w:r>
    </w:p>
    <w:p w:rsidR="00323C0D" w:rsidRPr="00881ABE" w:rsidRDefault="00323C0D" w:rsidP="00881ABE">
      <w:pPr>
        <w:adjustRightInd w:val="0"/>
        <w:snapToGrid w:val="0"/>
        <w:spacing w:line="560" w:lineRule="exact"/>
        <w:ind w:firstLineChars="200" w:firstLine="640"/>
        <w:rPr>
          <w:rFonts w:eastAsia="方正仿宋简体"/>
          <w:sz w:val="32"/>
          <w:szCs w:val="32"/>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Pr="00881ABE" w:rsidRDefault="00323C0D" w:rsidP="00881ABE">
      <w:pPr>
        <w:pStyle w:val="3"/>
        <w:snapToGrid w:val="0"/>
        <w:spacing w:line="560" w:lineRule="exact"/>
        <w:ind w:firstLine="640"/>
        <w:rPr>
          <w:rFonts w:ascii="Times New Roman" w:eastAsia="方正仿宋简体"/>
        </w:rPr>
      </w:pPr>
    </w:p>
    <w:p w:rsidR="00323C0D" w:rsidRDefault="00323C0D"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Default="00881ABE" w:rsidP="00881ABE">
      <w:pPr>
        <w:pStyle w:val="3"/>
        <w:snapToGrid w:val="0"/>
        <w:spacing w:line="560" w:lineRule="exact"/>
        <w:ind w:firstLine="640"/>
        <w:rPr>
          <w:rFonts w:ascii="Times New Roman" w:eastAsia="方正仿宋简体"/>
        </w:rPr>
      </w:pPr>
    </w:p>
    <w:p w:rsidR="00881ABE" w:rsidRPr="00881ABE" w:rsidRDefault="00881ABE" w:rsidP="00881ABE">
      <w:pPr>
        <w:pStyle w:val="3"/>
        <w:snapToGrid w:val="0"/>
        <w:spacing w:line="560" w:lineRule="exact"/>
        <w:ind w:firstLine="640"/>
        <w:rPr>
          <w:rFonts w:ascii="Times New Roman" w:eastAsia="方正仿宋简体"/>
        </w:rPr>
      </w:pPr>
    </w:p>
    <w:p w:rsidR="00323C0D" w:rsidRPr="00881ABE" w:rsidRDefault="00794A5C" w:rsidP="00881ABE">
      <w:pPr>
        <w:pStyle w:val="a5"/>
        <w:adjustRightInd w:val="0"/>
        <w:snapToGrid w:val="0"/>
        <w:spacing w:before="0" w:after="0" w:line="560" w:lineRule="exact"/>
        <w:outlineLvl w:val="9"/>
        <w:rPr>
          <w:rFonts w:eastAsia="方正黑体_GBK"/>
          <w:b w:val="0"/>
          <w:bCs w:val="0"/>
          <w:sz w:val="32"/>
          <w:szCs w:val="32"/>
        </w:rPr>
      </w:pPr>
      <w:r w:rsidRPr="00881ABE">
        <w:rPr>
          <w:rFonts w:eastAsia="方正黑体_GBK"/>
          <w:b w:val="0"/>
          <w:bCs w:val="0"/>
          <w:sz w:val="32"/>
          <w:szCs w:val="32"/>
        </w:rPr>
        <w:lastRenderedPageBreak/>
        <w:t>附件</w:t>
      </w:r>
    </w:p>
    <w:p w:rsidR="00323C0D" w:rsidRPr="00881ABE" w:rsidRDefault="00794A5C" w:rsidP="00881ABE">
      <w:pPr>
        <w:pStyle w:val="2"/>
        <w:widowControl/>
        <w:shd w:val="clear" w:color="auto" w:fill="FFFFFF"/>
        <w:adjustRightInd w:val="0"/>
        <w:snapToGrid w:val="0"/>
        <w:spacing w:line="560" w:lineRule="exact"/>
        <w:jc w:val="center"/>
        <w:rPr>
          <w:rFonts w:eastAsia="方正小标宋_GBK"/>
          <w:kern w:val="0"/>
          <w:sz w:val="32"/>
          <w:szCs w:val="32"/>
        </w:rPr>
      </w:pPr>
      <w:r w:rsidRPr="00881ABE">
        <w:rPr>
          <w:rFonts w:eastAsia="方正小标宋_GBK"/>
          <w:kern w:val="0"/>
          <w:sz w:val="32"/>
          <w:szCs w:val="32"/>
        </w:rPr>
        <w:t>进出口食品安全突发事件信息表</w:t>
      </w:r>
      <w:r w:rsidRPr="00881ABE">
        <w:rPr>
          <w:rFonts w:eastAsia="方正仿宋_GBK"/>
          <w:kern w:val="0"/>
          <w:sz w:val="32"/>
          <w:szCs w:val="32"/>
        </w:rPr>
        <w:t xml:space="preserve">                        </w:t>
      </w:r>
      <w:r w:rsidR="00881ABE">
        <w:rPr>
          <w:rFonts w:eastAsia="方正仿宋_GBK"/>
          <w:kern w:val="0"/>
          <w:sz w:val="32"/>
          <w:szCs w:val="32"/>
        </w:rPr>
        <w:t xml:space="preserve">               </w:t>
      </w:r>
      <w:r w:rsidR="00881ABE" w:rsidRPr="00881ABE">
        <w:rPr>
          <w:rFonts w:eastAsia="方正仿宋_GBK"/>
          <w:kern w:val="0"/>
          <w:sz w:val="32"/>
          <w:szCs w:val="32"/>
        </w:rPr>
        <w:t>填表单位：</w:t>
      </w:r>
      <w:r w:rsidR="00881ABE" w:rsidRPr="00881ABE">
        <w:rPr>
          <w:rFonts w:eastAsia="方正仿宋_GBK"/>
          <w:kern w:val="0"/>
          <w:sz w:val="32"/>
          <w:szCs w:val="32"/>
        </w:rPr>
        <w:t xml:space="preserve">   </w:t>
      </w:r>
      <w:r w:rsidR="00881ABE">
        <w:rPr>
          <w:rFonts w:eastAsia="方正仿宋_GBK" w:hint="eastAsia"/>
          <w:kern w:val="0"/>
          <w:sz w:val="32"/>
          <w:szCs w:val="32"/>
        </w:rPr>
        <w:t xml:space="preserve">                     </w:t>
      </w:r>
      <w:r w:rsidR="00881ABE" w:rsidRPr="00881ABE">
        <w:rPr>
          <w:rFonts w:eastAsia="方正仿宋_GBK"/>
          <w:kern w:val="0"/>
          <w:sz w:val="32"/>
          <w:szCs w:val="32"/>
        </w:rPr>
        <w:t xml:space="preserve"> </w:t>
      </w:r>
      <w:r w:rsidRPr="00881ABE">
        <w:rPr>
          <w:rFonts w:eastAsia="方正仿宋_GBK"/>
          <w:kern w:val="0"/>
          <w:sz w:val="32"/>
          <w:szCs w:val="32"/>
        </w:rPr>
        <w:t>年</w:t>
      </w:r>
      <w:r w:rsidRPr="00881ABE">
        <w:rPr>
          <w:rFonts w:eastAsia="方正仿宋_GBK"/>
          <w:kern w:val="0"/>
          <w:sz w:val="32"/>
          <w:szCs w:val="32"/>
        </w:rPr>
        <w:t xml:space="preserve">  </w:t>
      </w:r>
      <w:r w:rsidRPr="00881ABE">
        <w:rPr>
          <w:rFonts w:eastAsia="方正仿宋_GBK"/>
          <w:kern w:val="0"/>
          <w:sz w:val="32"/>
          <w:szCs w:val="32"/>
        </w:rPr>
        <w:t>第</w:t>
      </w:r>
      <w:r w:rsidRPr="00881ABE">
        <w:rPr>
          <w:rFonts w:eastAsia="方正仿宋_GBK"/>
          <w:kern w:val="0"/>
          <w:sz w:val="32"/>
          <w:szCs w:val="32"/>
        </w:rPr>
        <w:t xml:space="preserve">  </w:t>
      </w:r>
      <w:r w:rsidRPr="00881ABE">
        <w:rPr>
          <w:rFonts w:eastAsia="方正仿宋_GBK"/>
          <w:kern w:val="0"/>
          <w:sz w:val="32"/>
          <w:szCs w:val="32"/>
        </w:rPr>
        <w:t>号</w:t>
      </w:r>
    </w:p>
    <w:tbl>
      <w:tblPr>
        <w:tblW w:w="9980" w:type="dxa"/>
        <w:jc w:val="center"/>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left w:w="0" w:type="dxa"/>
          <w:right w:w="0" w:type="dxa"/>
        </w:tblCellMar>
        <w:tblLook w:val="04A0"/>
      </w:tblPr>
      <w:tblGrid>
        <w:gridCol w:w="2728"/>
        <w:gridCol w:w="851"/>
        <w:gridCol w:w="1107"/>
        <w:gridCol w:w="345"/>
        <w:gridCol w:w="1629"/>
        <w:gridCol w:w="10"/>
        <w:gridCol w:w="209"/>
        <w:gridCol w:w="3101"/>
      </w:tblGrid>
      <w:tr w:rsidR="00323C0D" w:rsidRPr="00881ABE" w:rsidTr="00881ABE">
        <w:trPr>
          <w:trHeight w:val="1020"/>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建议突发事件级别</w:t>
            </w:r>
          </w:p>
        </w:tc>
        <w:tc>
          <w:tcPr>
            <w:tcW w:w="7252" w:type="dxa"/>
            <w:gridSpan w:val="7"/>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特别重大</w:t>
            </w:r>
            <w:r w:rsidRPr="00881ABE">
              <w:rPr>
                <w:rFonts w:eastAsia="方正仿宋_GBK"/>
                <w:kern w:val="0"/>
                <w:sz w:val="32"/>
                <w:szCs w:val="32"/>
              </w:rPr>
              <w:t>Ⅰ</w:t>
            </w:r>
            <w:r w:rsidRPr="00881ABE">
              <w:rPr>
                <w:rFonts w:eastAsia="方正仿宋_GBK"/>
                <w:kern w:val="0"/>
                <w:sz w:val="32"/>
                <w:szCs w:val="32"/>
              </w:rPr>
              <w:t>级（</w:t>
            </w:r>
            <w:r w:rsidRPr="00881ABE">
              <w:rPr>
                <w:rFonts w:eastAsia="方正仿宋_GBK"/>
                <w:kern w:val="0"/>
                <w:sz w:val="32"/>
                <w:szCs w:val="32"/>
              </w:rPr>
              <w:t xml:space="preserve"> </w:t>
            </w:r>
            <w:r w:rsidRPr="00881ABE">
              <w:rPr>
                <w:rFonts w:eastAsia="方正仿宋_GBK"/>
                <w:kern w:val="0"/>
                <w:sz w:val="32"/>
                <w:szCs w:val="32"/>
              </w:rPr>
              <w:t>）；重大</w:t>
            </w:r>
            <w:r w:rsidRPr="00881ABE">
              <w:rPr>
                <w:rFonts w:eastAsia="方正仿宋_GBK"/>
                <w:kern w:val="0"/>
                <w:sz w:val="32"/>
                <w:szCs w:val="32"/>
              </w:rPr>
              <w:t>Ⅱ</w:t>
            </w:r>
            <w:r w:rsidRPr="00881ABE">
              <w:rPr>
                <w:rFonts w:eastAsia="方正仿宋_GBK"/>
                <w:kern w:val="0"/>
                <w:sz w:val="32"/>
                <w:szCs w:val="32"/>
              </w:rPr>
              <w:t>级（</w:t>
            </w:r>
            <w:r w:rsidRPr="00881ABE">
              <w:rPr>
                <w:rFonts w:eastAsia="方正仿宋_GBK"/>
                <w:kern w:val="0"/>
                <w:sz w:val="32"/>
                <w:szCs w:val="32"/>
              </w:rPr>
              <w:t xml:space="preserve"> </w:t>
            </w:r>
            <w:r w:rsidRPr="00881ABE">
              <w:rPr>
                <w:rFonts w:eastAsia="方正仿宋_GBK"/>
                <w:kern w:val="0"/>
                <w:sz w:val="32"/>
                <w:szCs w:val="32"/>
              </w:rPr>
              <w:t>）；较大</w:t>
            </w:r>
            <w:r w:rsidRPr="00881ABE">
              <w:rPr>
                <w:rFonts w:eastAsia="方正仿宋_GBK"/>
                <w:kern w:val="0"/>
                <w:sz w:val="32"/>
                <w:szCs w:val="32"/>
              </w:rPr>
              <w:t>Ⅲ</w:t>
            </w:r>
            <w:r w:rsidRPr="00881ABE">
              <w:rPr>
                <w:rFonts w:eastAsia="方正仿宋_GBK"/>
                <w:kern w:val="0"/>
                <w:sz w:val="32"/>
                <w:szCs w:val="32"/>
              </w:rPr>
              <w:t>级（</w:t>
            </w:r>
            <w:r w:rsidRPr="00881ABE">
              <w:rPr>
                <w:rFonts w:eastAsia="方正仿宋_GBK"/>
                <w:kern w:val="0"/>
                <w:sz w:val="32"/>
                <w:szCs w:val="32"/>
              </w:rPr>
              <w:t xml:space="preserve"> </w:t>
            </w:r>
            <w:r w:rsidRPr="00881ABE">
              <w:rPr>
                <w:rFonts w:eastAsia="方正仿宋_GBK"/>
                <w:kern w:val="0"/>
                <w:sz w:val="32"/>
                <w:szCs w:val="32"/>
              </w:rPr>
              <w:t>）；一般</w:t>
            </w:r>
            <w:r w:rsidRPr="00881ABE">
              <w:rPr>
                <w:rFonts w:eastAsia="方正仿宋_GBK"/>
                <w:kern w:val="0"/>
                <w:sz w:val="32"/>
                <w:szCs w:val="32"/>
              </w:rPr>
              <w:t>Ⅳ</w:t>
            </w:r>
            <w:r w:rsidRPr="00881ABE">
              <w:rPr>
                <w:rFonts w:eastAsia="方正仿宋_GBK"/>
                <w:kern w:val="0"/>
                <w:sz w:val="32"/>
                <w:szCs w:val="32"/>
              </w:rPr>
              <w:t>级（</w:t>
            </w:r>
            <w:r w:rsidRPr="00881ABE">
              <w:rPr>
                <w:rFonts w:eastAsia="方正仿宋_GBK"/>
                <w:kern w:val="0"/>
                <w:sz w:val="32"/>
                <w:szCs w:val="32"/>
              </w:rPr>
              <w:t xml:space="preserve"> </w:t>
            </w:r>
            <w:r w:rsidRPr="00881ABE">
              <w:rPr>
                <w:rFonts w:eastAsia="方正仿宋_GBK"/>
                <w:kern w:val="0"/>
                <w:sz w:val="32"/>
                <w:szCs w:val="32"/>
              </w:rPr>
              <w:t>）</w:t>
            </w:r>
          </w:p>
        </w:tc>
      </w:tr>
      <w:tr w:rsidR="00323C0D" w:rsidRPr="00881ABE" w:rsidTr="00881ABE">
        <w:trPr>
          <w:trHeight w:val="514"/>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产品名称</w:t>
            </w:r>
          </w:p>
        </w:tc>
        <w:tc>
          <w:tcPr>
            <w:tcW w:w="1958"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1984" w:type="dxa"/>
            <w:gridSpan w:val="3"/>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HS</w:t>
            </w:r>
            <w:r w:rsidRPr="00881ABE">
              <w:rPr>
                <w:rFonts w:eastAsia="方正仿宋_GBK"/>
                <w:kern w:val="0"/>
                <w:sz w:val="32"/>
                <w:szCs w:val="32"/>
              </w:rPr>
              <w:t>编码</w:t>
            </w:r>
          </w:p>
        </w:tc>
        <w:tc>
          <w:tcPr>
            <w:tcW w:w="3310"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06"/>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生产商名称</w:t>
            </w:r>
          </w:p>
        </w:tc>
        <w:tc>
          <w:tcPr>
            <w:tcW w:w="7252" w:type="dxa"/>
            <w:gridSpan w:val="7"/>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14"/>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是否注册登记</w:t>
            </w:r>
          </w:p>
        </w:tc>
        <w:tc>
          <w:tcPr>
            <w:tcW w:w="1958"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1974" w:type="dxa"/>
            <w:gridSpan w:val="2"/>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企业注册编号</w:t>
            </w:r>
          </w:p>
        </w:tc>
        <w:tc>
          <w:tcPr>
            <w:tcW w:w="3320" w:type="dxa"/>
            <w:gridSpan w:val="3"/>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28"/>
          <w:tblCellSpacing w:w="0" w:type="dxa"/>
          <w:jc w:val="center"/>
        </w:trPr>
        <w:tc>
          <w:tcPr>
            <w:tcW w:w="2728" w:type="dxa"/>
            <w:vMerge w:val="restart"/>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进出口商、经销商或总代理</w:t>
            </w:r>
          </w:p>
        </w:tc>
        <w:tc>
          <w:tcPr>
            <w:tcW w:w="1958" w:type="dxa"/>
            <w:gridSpan w:val="2"/>
            <w:vMerge w:val="restart"/>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1984" w:type="dxa"/>
            <w:gridSpan w:val="3"/>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地址</w:t>
            </w:r>
          </w:p>
        </w:tc>
        <w:tc>
          <w:tcPr>
            <w:tcW w:w="3310"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131"/>
          <w:tblCellSpacing w:w="0" w:type="dxa"/>
          <w:jc w:val="center"/>
        </w:trPr>
        <w:tc>
          <w:tcPr>
            <w:tcW w:w="2728" w:type="dxa"/>
            <w:vMerge/>
            <w:vAlign w:val="center"/>
          </w:tcPr>
          <w:p w:rsidR="00323C0D" w:rsidRPr="00881ABE" w:rsidRDefault="00323C0D" w:rsidP="00881ABE">
            <w:pPr>
              <w:adjustRightInd w:val="0"/>
              <w:snapToGrid w:val="0"/>
              <w:spacing w:line="560" w:lineRule="exact"/>
              <w:rPr>
                <w:sz w:val="32"/>
                <w:szCs w:val="32"/>
              </w:rPr>
            </w:pPr>
          </w:p>
        </w:tc>
        <w:tc>
          <w:tcPr>
            <w:tcW w:w="1958" w:type="dxa"/>
            <w:gridSpan w:val="2"/>
            <w:vMerge/>
            <w:vAlign w:val="center"/>
          </w:tcPr>
          <w:p w:rsidR="00323C0D" w:rsidRPr="00881ABE" w:rsidRDefault="00323C0D" w:rsidP="00881ABE">
            <w:pPr>
              <w:adjustRightInd w:val="0"/>
              <w:snapToGrid w:val="0"/>
              <w:spacing w:line="560" w:lineRule="exact"/>
              <w:rPr>
                <w:sz w:val="32"/>
                <w:szCs w:val="32"/>
              </w:rPr>
            </w:pPr>
          </w:p>
        </w:tc>
        <w:tc>
          <w:tcPr>
            <w:tcW w:w="1984" w:type="dxa"/>
            <w:gridSpan w:val="3"/>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电话、传真</w:t>
            </w:r>
          </w:p>
        </w:tc>
        <w:tc>
          <w:tcPr>
            <w:tcW w:w="3310"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14"/>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原产国</w:t>
            </w:r>
          </w:p>
        </w:tc>
        <w:tc>
          <w:tcPr>
            <w:tcW w:w="1958"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1984" w:type="dxa"/>
            <w:gridSpan w:val="3"/>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数量</w:t>
            </w:r>
            <w:r w:rsidRPr="00881ABE">
              <w:rPr>
                <w:rFonts w:eastAsia="方正仿宋_GBK"/>
                <w:kern w:val="0"/>
                <w:sz w:val="32"/>
                <w:szCs w:val="32"/>
              </w:rPr>
              <w:t>/</w:t>
            </w:r>
            <w:r w:rsidRPr="00881ABE">
              <w:rPr>
                <w:rFonts w:eastAsia="方正仿宋_GBK"/>
                <w:kern w:val="0"/>
                <w:sz w:val="32"/>
                <w:szCs w:val="32"/>
              </w:rPr>
              <w:t>重量</w:t>
            </w:r>
          </w:p>
        </w:tc>
        <w:tc>
          <w:tcPr>
            <w:tcW w:w="3310"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14"/>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包装规格</w:t>
            </w:r>
          </w:p>
        </w:tc>
        <w:tc>
          <w:tcPr>
            <w:tcW w:w="1958"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1984" w:type="dxa"/>
            <w:gridSpan w:val="3"/>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金额（万美元）</w:t>
            </w:r>
          </w:p>
        </w:tc>
        <w:tc>
          <w:tcPr>
            <w:tcW w:w="3310"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06"/>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出入境时间</w:t>
            </w:r>
          </w:p>
        </w:tc>
        <w:tc>
          <w:tcPr>
            <w:tcW w:w="1958"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1984" w:type="dxa"/>
            <w:gridSpan w:val="3"/>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出入境口岸</w:t>
            </w:r>
          </w:p>
        </w:tc>
        <w:tc>
          <w:tcPr>
            <w:tcW w:w="3310" w:type="dxa"/>
            <w:gridSpan w:val="2"/>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14"/>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批号</w:t>
            </w:r>
            <w:r w:rsidRPr="00881ABE">
              <w:rPr>
                <w:rFonts w:eastAsia="方正仿宋_GBK"/>
                <w:kern w:val="0"/>
                <w:sz w:val="32"/>
                <w:szCs w:val="32"/>
              </w:rPr>
              <w:t>/</w:t>
            </w:r>
            <w:r w:rsidRPr="00881ABE">
              <w:rPr>
                <w:rFonts w:eastAsia="方正仿宋_GBK"/>
                <w:kern w:val="0"/>
                <w:sz w:val="32"/>
                <w:szCs w:val="32"/>
              </w:rPr>
              <w:t>标识</w:t>
            </w:r>
          </w:p>
        </w:tc>
        <w:tc>
          <w:tcPr>
            <w:tcW w:w="7252" w:type="dxa"/>
            <w:gridSpan w:val="7"/>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1020"/>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现场检验监督情况记录</w:t>
            </w:r>
          </w:p>
        </w:tc>
        <w:tc>
          <w:tcPr>
            <w:tcW w:w="7252" w:type="dxa"/>
            <w:gridSpan w:val="7"/>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危害描述</w:t>
            </w:r>
          </w:p>
        </w:tc>
      </w:tr>
      <w:tr w:rsidR="00323C0D" w:rsidRPr="00881ABE" w:rsidTr="00881ABE">
        <w:trPr>
          <w:trHeight w:val="1026"/>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国外通报情况</w:t>
            </w:r>
          </w:p>
        </w:tc>
        <w:tc>
          <w:tcPr>
            <w:tcW w:w="2303" w:type="dxa"/>
            <w:gridSpan w:val="3"/>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1848" w:type="dxa"/>
            <w:gridSpan w:val="3"/>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媒体报道及舆情</w:t>
            </w:r>
          </w:p>
        </w:tc>
        <w:tc>
          <w:tcPr>
            <w:tcW w:w="3100" w:type="dxa"/>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20"/>
          <w:tblCellSpacing w:w="0" w:type="dxa"/>
          <w:jc w:val="center"/>
        </w:trPr>
        <w:tc>
          <w:tcPr>
            <w:tcW w:w="2728" w:type="dxa"/>
            <w:vMerge w:val="restart"/>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850" w:type="dxa"/>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种类</w:t>
            </w:r>
          </w:p>
        </w:tc>
        <w:tc>
          <w:tcPr>
            <w:tcW w:w="6401" w:type="dxa"/>
            <w:gridSpan w:val="6"/>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化学</w:t>
            </w:r>
            <w:r w:rsidRPr="00881ABE">
              <w:rPr>
                <w:rFonts w:eastAsia="方正仿宋_GBK"/>
                <w:kern w:val="0"/>
                <w:sz w:val="32"/>
                <w:szCs w:val="32"/>
              </w:rPr>
              <w:t>    </w:t>
            </w:r>
            <w:r w:rsidRPr="00881ABE">
              <w:rPr>
                <w:rFonts w:eastAsia="方正仿宋_GBK"/>
                <w:kern w:val="0"/>
                <w:sz w:val="32"/>
                <w:szCs w:val="32"/>
              </w:rPr>
              <w:t>物理</w:t>
            </w:r>
            <w:r w:rsidRPr="00881ABE">
              <w:rPr>
                <w:rFonts w:eastAsia="方正仿宋_GBK"/>
                <w:kern w:val="0"/>
                <w:sz w:val="32"/>
                <w:szCs w:val="32"/>
              </w:rPr>
              <w:t>   </w:t>
            </w:r>
            <w:r w:rsidRPr="00881ABE">
              <w:rPr>
                <w:rFonts w:eastAsia="方正仿宋_GBK"/>
                <w:kern w:val="0"/>
                <w:sz w:val="32"/>
                <w:szCs w:val="32"/>
              </w:rPr>
              <w:t>生物</w:t>
            </w:r>
            <w:r w:rsidRPr="00881ABE">
              <w:rPr>
                <w:rFonts w:eastAsia="方正仿宋_GBK"/>
                <w:kern w:val="0"/>
                <w:sz w:val="32"/>
                <w:szCs w:val="32"/>
              </w:rPr>
              <w:t>    </w:t>
            </w:r>
            <w:r w:rsidRPr="00881ABE">
              <w:rPr>
                <w:rFonts w:eastAsia="方正仿宋_GBK"/>
                <w:kern w:val="0"/>
                <w:sz w:val="32"/>
                <w:szCs w:val="32"/>
              </w:rPr>
              <w:t>其他</w:t>
            </w:r>
          </w:p>
        </w:tc>
      </w:tr>
      <w:tr w:rsidR="00323C0D" w:rsidRPr="00881ABE" w:rsidTr="00881ABE">
        <w:trPr>
          <w:trHeight w:val="560"/>
          <w:tblCellSpacing w:w="0" w:type="dxa"/>
          <w:jc w:val="center"/>
        </w:trPr>
        <w:tc>
          <w:tcPr>
            <w:tcW w:w="2728" w:type="dxa"/>
            <w:vMerge/>
            <w:vAlign w:val="center"/>
          </w:tcPr>
          <w:p w:rsidR="00323C0D" w:rsidRPr="00881ABE" w:rsidRDefault="00323C0D" w:rsidP="00881ABE">
            <w:pPr>
              <w:adjustRightInd w:val="0"/>
              <w:snapToGrid w:val="0"/>
              <w:spacing w:line="560" w:lineRule="exact"/>
              <w:rPr>
                <w:sz w:val="32"/>
                <w:szCs w:val="32"/>
              </w:rPr>
            </w:pPr>
          </w:p>
        </w:tc>
        <w:tc>
          <w:tcPr>
            <w:tcW w:w="850" w:type="dxa"/>
            <w:vMerge w:val="restart"/>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检测</w:t>
            </w:r>
          </w:p>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结果</w:t>
            </w:r>
          </w:p>
        </w:tc>
        <w:tc>
          <w:tcPr>
            <w:tcW w:w="6401" w:type="dxa"/>
            <w:gridSpan w:val="6"/>
            <w:vMerge w:val="restart"/>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r>
      <w:tr w:rsidR="00323C0D" w:rsidRPr="00881ABE" w:rsidTr="00881ABE">
        <w:trPr>
          <w:trHeight w:val="506"/>
          <w:tblCellSpacing w:w="0" w:type="dxa"/>
          <w:jc w:val="center"/>
        </w:trPr>
        <w:tc>
          <w:tcPr>
            <w:tcW w:w="2728" w:type="dxa"/>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t>处理意见</w:t>
            </w:r>
          </w:p>
        </w:tc>
        <w:tc>
          <w:tcPr>
            <w:tcW w:w="850" w:type="dxa"/>
            <w:vMerge/>
            <w:vAlign w:val="center"/>
          </w:tcPr>
          <w:p w:rsidR="00323C0D" w:rsidRPr="00881ABE" w:rsidRDefault="00323C0D" w:rsidP="00881ABE">
            <w:pPr>
              <w:adjustRightInd w:val="0"/>
              <w:snapToGrid w:val="0"/>
              <w:spacing w:line="560" w:lineRule="exact"/>
              <w:rPr>
                <w:sz w:val="32"/>
                <w:szCs w:val="32"/>
              </w:rPr>
            </w:pPr>
          </w:p>
        </w:tc>
        <w:tc>
          <w:tcPr>
            <w:tcW w:w="6401" w:type="dxa"/>
            <w:gridSpan w:val="6"/>
            <w:vMerge/>
            <w:vAlign w:val="center"/>
          </w:tcPr>
          <w:p w:rsidR="00323C0D" w:rsidRPr="00881ABE" w:rsidRDefault="00323C0D" w:rsidP="00881ABE">
            <w:pPr>
              <w:adjustRightInd w:val="0"/>
              <w:snapToGrid w:val="0"/>
              <w:spacing w:line="560" w:lineRule="exact"/>
              <w:rPr>
                <w:sz w:val="32"/>
                <w:szCs w:val="32"/>
              </w:rPr>
            </w:pPr>
          </w:p>
        </w:tc>
      </w:tr>
      <w:tr w:rsidR="00323C0D" w:rsidRPr="00881ABE" w:rsidTr="00881ABE">
        <w:trPr>
          <w:trHeight w:val="230"/>
          <w:tblCellSpacing w:w="0" w:type="dxa"/>
          <w:jc w:val="center"/>
        </w:trPr>
        <w:tc>
          <w:tcPr>
            <w:tcW w:w="2728" w:type="dxa"/>
            <w:vAlign w:val="center"/>
          </w:tcPr>
          <w:p w:rsidR="00323C0D" w:rsidRPr="00881ABE" w:rsidRDefault="00323C0D" w:rsidP="00881ABE">
            <w:pPr>
              <w:pStyle w:val="2"/>
              <w:widowControl/>
              <w:adjustRightInd w:val="0"/>
              <w:snapToGrid w:val="0"/>
              <w:spacing w:line="560" w:lineRule="exact"/>
              <w:ind w:firstLineChars="200" w:firstLine="640"/>
              <w:rPr>
                <w:rFonts w:eastAsia="方正仿宋_GBK"/>
                <w:kern w:val="0"/>
                <w:sz w:val="32"/>
                <w:szCs w:val="32"/>
              </w:rPr>
            </w:pPr>
          </w:p>
        </w:tc>
        <w:tc>
          <w:tcPr>
            <w:tcW w:w="850" w:type="dxa"/>
            <w:vMerge/>
            <w:vAlign w:val="center"/>
          </w:tcPr>
          <w:p w:rsidR="00323C0D" w:rsidRPr="00881ABE" w:rsidRDefault="00323C0D" w:rsidP="00881ABE">
            <w:pPr>
              <w:adjustRightInd w:val="0"/>
              <w:snapToGrid w:val="0"/>
              <w:spacing w:line="560" w:lineRule="exact"/>
              <w:rPr>
                <w:sz w:val="32"/>
                <w:szCs w:val="32"/>
              </w:rPr>
            </w:pPr>
          </w:p>
        </w:tc>
        <w:tc>
          <w:tcPr>
            <w:tcW w:w="6401" w:type="dxa"/>
            <w:gridSpan w:val="6"/>
            <w:vMerge/>
            <w:vAlign w:val="center"/>
          </w:tcPr>
          <w:p w:rsidR="00323C0D" w:rsidRPr="00881ABE" w:rsidRDefault="00323C0D" w:rsidP="00881ABE">
            <w:pPr>
              <w:adjustRightInd w:val="0"/>
              <w:snapToGrid w:val="0"/>
              <w:spacing w:line="560" w:lineRule="exact"/>
              <w:rPr>
                <w:sz w:val="32"/>
                <w:szCs w:val="32"/>
              </w:rPr>
            </w:pPr>
          </w:p>
        </w:tc>
      </w:tr>
      <w:tr w:rsidR="00323C0D" w:rsidRPr="00881ABE" w:rsidTr="00881ABE">
        <w:trPr>
          <w:trHeight w:val="601"/>
          <w:tblCellSpacing w:w="0" w:type="dxa"/>
          <w:jc w:val="center"/>
        </w:trPr>
        <w:tc>
          <w:tcPr>
            <w:tcW w:w="3579" w:type="dxa"/>
            <w:gridSpan w:val="2"/>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填表人：</w:t>
            </w:r>
            <w:r w:rsidR="00881ABE">
              <w:rPr>
                <w:rFonts w:eastAsia="方正仿宋_GBK"/>
                <w:kern w:val="0"/>
                <w:sz w:val="32"/>
                <w:szCs w:val="32"/>
              </w:rPr>
              <w:t xml:space="preserve">    </w:t>
            </w:r>
            <w:r w:rsidRPr="00881ABE">
              <w:rPr>
                <w:rFonts w:eastAsia="方正仿宋_GBK"/>
                <w:kern w:val="0"/>
                <w:sz w:val="32"/>
                <w:szCs w:val="32"/>
              </w:rPr>
              <w:t>年</w:t>
            </w:r>
            <w:r w:rsidRPr="00881ABE">
              <w:rPr>
                <w:rFonts w:eastAsia="方正仿宋_GBK"/>
                <w:kern w:val="0"/>
                <w:sz w:val="32"/>
                <w:szCs w:val="32"/>
              </w:rPr>
              <w:t xml:space="preserve">  </w:t>
            </w:r>
            <w:r w:rsidRPr="00881ABE">
              <w:rPr>
                <w:rFonts w:eastAsia="方正仿宋_GBK"/>
                <w:kern w:val="0"/>
                <w:sz w:val="32"/>
                <w:szCs w:val="32"/>
              </w:rPr>
              <w:t>月</w:t>
            </w:r>
            <w:r w:rsidRPr="00881ABE">
              <w:rPr>
                <w:rFonts w:eastAsia="方正仿宋_GBK"/>
                <w:kern w:val="0"/>
                <w:sz w:val="32"/>
                <w:szCs w:val="32"/>
              </w:rPr>
              <w:t xml:space="preserve">  </w:t>
            </w:r>
            <w:r w:rsidRPr="00881ABE">
              <w:rPr>
                <w:rFonts w:eastAsia="方正仿宋_GBK"/>
                <w:kern w:val="0"/>
                <w:sz w:val="32"/>
                <w:szCs w:val="32"/>
              </w:rPr>
              <w:t>日</w:t>
            </w:r>
          </w:p>
        </w:tc>
        <w:tc>
          <w:tcPr>
            <w:tcW w:w="6401" w:type="dxa"/>
            <w:gridSpan w:val="6"/>
            <w:vMerge w:val="restart"/>
            <w:vAlign w:val="center"/>
          </w:tcPr>
          <w:p w:rsidR="00323C0D" w:rsidRPr="00881ABE" w:rsidRDefault="00794A5C" w:rsidP="00881ABE">
            <w:pPr>
              <w:pStyle w:val="2"/>
              <w:widowControl/>
              <w:adjustRightInd w:val="0"/>
              <w:snapToGrid w:val="0"/>
              <w:spacing w:line="560" w:lineRule="exact"/>
              <w:rPr>
                <w:rFonts w:eastAsia="方正仿宋_GBK"/>
                <w:kern w:val="0"/>
                <w:sz w:val="32"/>
                <w:szCs w:val="32"/>
              </w:rPr>
            </w:pPr>
            <w:r w:rsidRPr="00881ABE">
              <w:rPr>
                <w:rFonts w:eastAsia="方正仿宋_GBK"/>
                <w:kern w:val="0"/>
                <w:sz w:val="32"/>
                <w:szCs w:val="32"/>
              </w:rPr>
              <w:t>负责人签字：</w:t>
            </w:r>
            <w:r w:rsidR="00881ABE">
              <w:rPr>
                <w:rFonts w:eastAsia="方正仿宋_GBK"/>
                <w:kern w:val="0"/>
                <w:sz w:val="32"/>
                <w:szCs w:val="32"/>
              </w:rPr>
              <w:t xml:space="preserve">            </w:t>
            </w:r>
            <w:r w:rsidRPr="00881ABE">
              <w:rPr>
                <w:rFonts w:eastAsia="方正仿宋_GBK"/>
                <w:kern w:val="0"/>
                <w:sz w:val="32"/>
                <w:szCs w:val="32"/>
              </w:rPr>
              <w:t xml:space="preserve"> </w:t>
            </w:r>
            <w:r w:rsidRPr="00881ABE">
              <w:rPr>
                <w:rFonts w:eastAsia="方正仿宋_GBK"/>
                <w:kern w:val="0"/>
                <w:sz w:val="32"/>
                <w:szCs w:val="32"/>
              </w:rPr>
              <w:t>（单位盖章）</w:t>
            </w:r>
          </w:p>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lastRenderedPageBreak/>
              <w:t>        </w:t>
            </w:r>
            <w:r w:rsidRPr="00881ABE">
              <w:rPr>
                <w:rFonts w:eastAsia="方正仿宋_GBK"/>
                <w:kern w:val="0"/>
                <w:sz w:val="32"/>
                <w:szCs w:val="32"/>
              </w:rPr>
              <w:t>年</w:t>
            </w:r>
            <w:r w:rsidRPr="00881ABE">
              <w:rPr>
                <w:rFonts w:eastAsia="方正仿宋_GBK"/>
                <w:kern w:val="0"/>
                <w:sz w:val="32"/>
                <w:szCs w:val="32"/>
              </w:rPr>
              <w:t xml:space="preserve">  </w:t>
            </w:r>
            <w:r w:rsidRPr="00881ABE">
              <w:rPr>
                <w:rFonts w:eastAsia="方正仿宋_GBK"/>
                <w:kern w:val="0"/>
                <w:sz w:val="32"/>
                <w:szCs w:val="32"/>
              </w:rPr>
              <w:t>月</w:t>
            </w:r>
            <w:r w:rsidRPr="00881ABE">
              <w:rPr>
                <w:rFonts w:eastAsia="方正仿宋_GBK"/>
                <w:kern w:val="0"/>
                <w:sz w:val="32"/>
                <w:szCs w:val="32"/>
              </w:rPr>
              <w:t xml:space="preserve">  </w:t>
            </w:r>
            <w:r w:rsidRPr="00881ABE">
              <w:rPr>
                <w:rFonts w:eastAsia="方正仿宋_GBK"/>
                <w:kern w:val="0"/>
                <w:sz w:val="32"/>
                <w:szCs w:val="32"/>
              </w:rPr>
              <w:t>日</w:t>
            </w:r>
          </w:p>
        </w:tc>
      </w:tr>
      <w:tr w:rsidR="00323C0D" w:rsidRPr="00881ABE" w:rsidTr="00881ABE">
        <w:trPr>
          <w:trHeight w:val="502"/>
          <w:tblCellSpacing w:w="0" w:type="dxa"/>
          <w:jc w:val="center"/>
        </w:trPr>
        <w:tc>
          <w:tcPr>
            <w:tcW w:w="3579" w:type="dxa"/>
            <w:gridSpan w:val="2"/>
            <w:vAlign w:val="center"/>
          </w:tcPr>
          <w:p w:rsidR="00323C0D" w:rsidRPr="00881ABE" w:rsidRDefault="00794A5C" w:rsidP="00881ABE">
            <w:pPr>
              <w:pStyle w:val="2"/>
              <w:widowControl/>
              <w:adjustRightInd w:val="0"/>
              <w:snapToGrid w:val="0"/>
              <w:spacing w:line="560" w:lineRule="exact"/>
              <w:ind w:firstLineChars="200" w:firstLine="640"/>
              <w:rPr>
                <w:rFonts w:eastAsia="方正仿宋_GBK"/>
                <w:kern w:val="0"/>
                <w:sz w:val="32"/>
                <w:szCs w:val="32"/>
              </w:rPr>
            </w:pPr>
            <w:r w:rsidRPr="00881ABE">
              <w:rPr>
                <w:rFonts w:eastAsia="方正仿宋_GBK"/>
                <w:kern w:val="0"/>
                <w:sz w:val="32"/>
                <w:szCs w:val="32"/>
              </w:rPr>
              <w:lastRenderedPageBreak/>
              <w:t>电话：</w:t>
            </w:r>
          </w:p>
        </w:tc>
        <w:tc>
          <w:tcPr>
            <w:tcW w:w="6401" w:type="dxa"/>
            <w:gridSpan w:val="6"/>
            <w:vMerge/>
            <w:vAlign w:val="center"/>
          </w:tcPr>
          <w:p w:rsidR="00323C0D" w:rsidRPr="00881ABE" w:rsidRDefault="00323C0D" w:rsidP="00881ABE">
            <w:pPr>
              <w:adjustRightInd w:val="0"/>
              <w:snapToGrid w:val="0"/>
              <w:spacing w:line="560" w:lineRule="exact"/>
              <w:rPr>
                <w:sz w:val="32"/>
                <w:szCs w:val="32"/>
              </w:rPr>
            </w:pPr>
          </w:p>
        </w:tc>
      </w:tr>
    </w:tbl>
    <w:p w:rsidR="00323C0D" w:rsidRPr="00881ABE" w:rsidRDefault="00323C0D" w:rsidP="00881ABE">
      <w:pPr>
        <w:adjustRightInd w:val="0"/>
        <w:snapToGrid w:val="0"/>
        <w:spacing w:line="560" w:lineRule="exact"/>
        <w:ind w:firstLineChars="200" w:firstLine="643"/>
        <w:rPr>
          <w:rFonts w:eastAsia="幼圆"/>
          <w:b/>
          <w:bCs/>
          <w:sz w:val="32"/>
          <w:szCs w:val="32"/>
        </w:rPr>
      </w:pPr>
    </w:p>
    <w:p w:rsidR="00323C0D" w:rsidRPr="00881ABE" w:rsidRDefault="00323C0D" w:rsidP="00881ABE">
      <w:pPr>
        <w:adjustRightInd w:val="0"/>
        <w:snapToGrid w:val="0"/>
        <w:spacing w:line="560" w:lineRule="exact"/>
        <w:rPr>
          <w:sz w:val="32"/>
          <w:szCs w:val="32"/>
        </w:rPr>
      </w:pPr>
    </w:p>
    <w:sectPr w:rsidR="00323C0D" w:rsidRPr="00881ABE" w:rsidSect="00323C0D">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401" w:rsidRDefault="00782401" w:rsidP="00323C0D">
      <w:r>
        <w:separator/>
      </w:r>
    </w:p>
  </w:endnote>
  <w:endnote w:type="continuationSeparator" w:id="1">
    <w:p w:rsidR="00782401" w:rsidRDefault="00782401" w:rsidP="00323C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0D" w:rsidRDefault="00B83B10">
    <w:pPr>
      <w:pStyle w:val="a4"/>
      <w:jc w:val="right"/>
    </w:pPr>
    <w:r>
      <w:fldChar w:fldCharType="begin"/>
    </w:r>
    <w:r w:rsidR="00794A5C">
      <w:instrText xml:space="preserve"> PAGE   \* MERGEFORMAT </w:instrText>
    </w:r>
    <w:r>
      <w:fldChar w:fldCharType="separate"/>
    </w:r>
    <w:r w:rsidR="00BD50DE" w:rsidRPr="00BD50DE">
      <w:rPr>
        <w:noProof/>
        <w:lang w:val="zh-CN"/>
      </w:rPr>
      <w:t>1</w:t>
    </w:r>
    <w:r>
      <w:fldChar w:fldCharType="end"/>
    </w:r>
  </w:p>
  <w:p w:rsidR="00323C0D" w:rsidRDefault="00323C0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401" w:rsidRDefault="00782401" w:rsidP="00323C0D">
      <w:r>
        <w:separator/>
      </w:r>
    </w:p>
  </w:footnote>
  <w:footnote w:type="continuationSeparator" w:id="1">
    <w:p w:rsidR="00782401" w:rsidRDefault="00782401" w:rsidP="00323C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323C0D"/>
    <w:rsid w:val="00117B21"/>
    <w:rsid w:val="00323C0D"/>
    <w:rsid w:val="004B10F6"/>
    <w:rsid w:val="006F2CEF"/>
    <w:rsid w:val="00782401"/>
    <w:rsid w:val="00794A5C"/>
    <w:rsid w:val="00881ABE"/>
    <w:rsid w:val="00B83B10"/>
    <w:rsid w:val="00BD50DE"/>
    <w:rsid w:val="00D742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3C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3C0D"/>
    <w:pPr>
      <w:pBdr>
        <w:bottom w:val="single" w:sz="6" w:space="1" w:color="auto"/>
      </w:pBdr>
      <w:tabs>
        <w:tab w:val="center" w:pos="4153"/>
        <w:tab w:val="right" w:pos="8306"/>
      </w:tabs>
      <w:snapToGrid w:val="0"/>
      <w:jc w:val="center"/>
    </w:pPr>
    <w:rPr>
      <w:rFonts w:ascii="Calibri" w:hAnsi="Calibri" w:cs="Arial"/>
      <w:sz w:val="18"/>
      <w:szCs w:val="18"/>
    </w:rPr>
  </w:style>
  <w:style w:type="paragraph" w:styleId="a4">
    <w:name w:val="footer"/>
    <w:basedOn w:val="a"/>
    <w:rsid w:val="00323C0D"/>
    <w:pPr>
      <w:tabs>
        <w:tab w:val="center" w:pos="4153"/>
        <w:tab w:val="right" w:pos="8306"/>
      </w:tabs>
      <w:snapToGrid w:val="0"/>
      <w:jc w:val="left"/>
    </w:pPr>
    <w:rPr>
      <w:rFonts w:ascii="Calibri" w:hAnsi="Calibri" w:cs="Arial"/>
      <w:sz w:val="18"/>
      <w:szCs w:val="18"/>
    </w:rPr>
  </w:style>
  <w:style w:type="paragraph" w:customStyle="1" w:styleId="2">
    <w:name w:val="样式 2 小四"/>
    <w:next w:val="8"/>
    <w:rsid w:val="00323C0D"/>
    <w:pPr>
      <w:widowControl w:val="0"/>
      <w:spacing w:line="360" w:lineRule="auto"/>
      <w:jc w:val="both"/>
    </w:pPr>
    <w:rPr>
      <w:kern w:val="2"/>
      <w:sz w:val="24"/>
      <w:szCs w:val="24"/>
    </w:rPr>
  </w:style>
  <w:style w:type="paragraph" w:customStyle="1" w:styleId="1310">
    <w:name w:val="样式 13 10 磅"/>
    <w:next w:val="9"/>
    <w:rsid w:val="00323C0D"/>
    <w:pPr>
      <w:widowControl w:val="0"/>
      <w:spacing w:beforeLines="100" w:after="20" w:line="360" w:lineRule="auto"/>
      <w:jc w:val="both"/>
    </w:pPr>
    <w:rPr>
      <w:rFonts w:ascii="Calibri" w:hAnsi="Calibri"/>
      <w:kern w:val="2"/>
      <w:sz w:val="21"/>
      <w:szCs w:val="22"/>
    </w:rPr>
  </w:style>
  <w:style w:type="paragraph" w:customStyle="1" w:styleId="3">
    <w:name w:val="样式 3 三号"/>
    <w:rsid w:val="00323C0D"/>
    <w:pPr>
      <w:widowControl w:val="0"/>
      <w:adjustRightInd w:val="0"/>
      <w:ind w:firstLineChars="200" w:firstLine="200"/>
      <w:jc w:val="both"/>
    </w:pPr>
    <w:rPr>
      <w:rFonts w:ascii="方正仿宋_GBK" w:eastAsia="方正仿宋_GBK"/>
      <w:kern w:val="2"/>
      <w:sz w:val="32"/>
      <w:szCs w:val="32"/>
    </w:rPr>
  </w:style>
  <w:style w:type="paragraph" w:customStyle="1" w:styleId="4">
    <w:name w:val="样式 4 三号"/>
    <w:next w:val="9"/>
    <w:rsid w:val="00323C0D"/>
    <w:pPr>
      <w:keepNext/>
      <w:keepLines/>
      <w:widowControl w:val="0"/>
      <w:ind w:firstLineChars="200" w:firstLine="200"/>
      <w:jc w:val="both"/>
      <w:outlineLvl w:val="1"/>
    </w:pPr>
    <w:rPr>
      <w:rFonts w:eastAsia="方正楷体_GBK"/>
      <w:b/>
      <w:kern w:val="2"/>
      <w:sz w:val="32"/>
      <w:szCs w:val="32"/>
    </w:rPr>
  </w:style>
  <w:style w:type="paragraph" w:customStyle="1" w:styleId="a5">
    <w:name w:val="样式 二号"/>
    <w:next w:val="a4"/>
    <w:rsid w:val="00323C0D"/>
    <w:pPr>
      <w:keepNext/>
      <w:keepLines/>
      <w:widowControl w:val="0"/>
      <w:spacing w:before="340" w:after="330" w:line="576" w:lineRule="auto"/>
      <w:jc w:val="both"/>
      <w:outlineLvl w:val="0"/>
    </w:pPr>
    <w:rPr>
      <w:b/>
      <w:bCs/>
      <w:kern w:val="44"/>
      <w:sz w:val="44"/>
      <w:szCs w:val="44"/>
    </w:rPr>
  </w:style>
  <w:style w:type="paragraph" w:customStyle="1" w:styleId="110">
    <w:name w:val="样式 1 10 磅"/>
    <w:rsid w:val="00323C0D"/>
    <w:pPr>
      <w:widowControl w:val="0"/>
      <w:jc w:val="both"/>
    </w:pPr>
    <w:rPr>
      <w:kern w:val="2"/>
      <w:sz w:val="21"/>
      <w:szCs w:val="24"/>
    </w:rPr>
  </w:style>
  <w:style w:type="paragraph" w:customStyle="1" w:styleId="1">
    <w:name w:val="样式 1 小四"/>
    <w:rsid w:val="00323C0D"/>
    <w:pPr>
      <w:widowControl w:val="0"/>
      <w:spacing w:line="360" w:lineRule="auto"/>
      <w:jc w:val="both"/>
    </w:pPr>
    <w:rPr>
      <w:kern w:val="2"/>
      <w:sz w:val="24"/>
      <w:szCs w:val="24"/>
    </w:rPr>
  </w:style>
  <w:style w:type="paragraph" w:customStyle="1" w:styleId="40">
    <w:name w:val="样式 4 小四"/>
    <w:rsid w:val="00323C0D"/>
    <w:pPr>
      <w:widowControl w:val="0"/>
      <w:spacing w:line="360" w:lineRule="auto"/>
      <w:jc w:val="both"/>
    </w:pPr>
    <w:rPr>
      <w:kern w:val="2"/>
      <w:sz w:val="24"/>
      <w:szCs w:val="24"/>
    </w:rPr>
  </w:style>
  <w:style w:type="paragraph" w:customStyle="1" w:styleId="210">
    <w:name w:val="样式 2 10 磅"/>
    <w:rsid w:val="00323C0D"/>
    <w:pPr>
      <w:widowControl w:val="0"/>
      <w:spacing w:beforeLines="100" w:after="20" w:line="360" w:lineRule="auto"/>
      <w:jc w:val="both"/>
    </w:pPr>
    <w:rPr>
      <w:rFonts w:ascii="Calibri" w:hAnsi="Calibri"/>
      <w:kern w:val="2"/>
      <w:sz w:val="21"/>
      <w:szCs w:val="22"/>
    </w:rPr>
  </w:style>
  <w:style w:type="paragraph" w:customStyle="1" w:styleId="410">
    <w:name w:val="样式 4 10 磅"/>
    <w:rsid w:val="00323C0D"/>
    <w:pPr>
      <w:widowControl w:val="0"/>
      <w:spacing w:beforeLines="100" w:after="20" w:line="360" w:lineRule="auto"/>
      <w:jc w:val="both"/>
    </w:pPr>
    <w:rPr>
      <w:rFonts w:ascii="Calibri" w:hAnsi="Calibri"/>
      <w:kern w:val="2"/>
      <w:sz w:val="21"/>
      <w:szCs w:val="22"/>
    </w:rPr>
  </w:style>
  <w:style w:type="paragraph" w:customStyle="1" w:styleId="510">
    <w:name w:val="样式 5 10 磅"/>
    <w:rsid w:val="00323C0D"/>
    <w:pPr>
      <w:widowControl w:val="0"/>
      <w:jc w:val="both"/>
    </w:pPr>
    <w:rPr>
      <w:kern w:val="2"/>
      <w:sz w:val="21"/>
      <w:szCs w:val="24"/>
    </w:rPr>
  </w:style>
  <w:style w:type="paragraph" w:styleId="8">
    <w:name w:val="index 8"/>
    <w:basedOn w:val="a"/>
    <w:next w:val="a"/>
    <w:autoRedefine/>
    <w:rsid w:val="00323C0D"/>
    <w:pPr>
      <w:ind w:leftChars="1400" w:left="1400"/>
    </w:pPr>
  </w:style>
  <w:style w:type="paragraph" w:styleId="9">
    <w:name w:val="index 9"/>
    <w:basedOn w:val="a"/>
    <w:next w:val="a"/>
    <w:autoRedefine/>
    <w:rsid w:val="00323C0D"/>
    <w:pPr>
      <w:ind w:leftChars="1600" w:left="1600"/>
    </w:pPr>
  </w:style>
  <w:style w:type="paragraph" w:customStyle="1" w:styleId="T3">
    <w:name w:val="T3"/>
    <w:next w:val="a"/>
    <w:rsid w:val="00323C0D"/>
    <w:pPr>
      <w:widowControl w:val="0"/>
      <w:ind w:firstLineChars="200" w:firstLine="200"/>
      <w:jc w:val="both"/>
      <w:outlineLvl w:val="2"/>
    </w:pPr>
    <w:rPr>
      <w:rFonts w:eastAsia="方正仿宋_GBK"/>
      <w:b/>
      <w:bCs/>
      <w:kern w:val="2"/>
      <w:sz w:val="32"/>
      <w:szCs w:val="32"/>
    </w:rPr>
  </w:style>
  <w:style w:type="paragraph" w:customStyle="1" w:styleId="5">
    <w:name w:val="样式 5 三号"/>
    <w:next w:val="210"/>
    <w:rsid w:val="00323C0D"/>
    <w:pPr>
      <w:widowControl w:val="0"/>
      <w:ind w:firstLineChars="200" w:firstLine="200"/>
      <w:jc w:val="both"/>
      <w:outlineLvl w:val="2"/>
    </w:pPr>
    <w:rPr>
      <w:rFonts w:eastAsia="方正仿宋_GBK"/>
      <w:b/>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law.foodmate.net/show-16333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aw.foodmate.net/show-1710.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749</TotalTime>
  <Pages>10</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张琼月</dc:creator>
  <cp:lastModifiedBy>zhang_ting1</cp:lastModifiedBy>
  <cp:revision>25</cp:revision>
  <dcterms:created xsi:type="dcterms:W3CDTF">2020-04-29T02:50:00Z</dcterms:created>
  <dcterms:modified xsi:type="dcterms:W3CDTF">2020-10-20T11:37:00Z</dcterms:modified>
</cp:coreProperties>
</file>