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3227" w:rsidRPr="008620F4" w:rsidRDefault="008620F4" w:rsidP="00F40F3E">
      <w:pPr>
        <w:pStyle w:val="61"/>
        <w:jc w:val="center"/>
        <w:rPr>
          <w:rFonts w:ascii="方正小标宋_GBK" w:eastAsia="方正小标宋_GBK" w:cs="方正小标宋_GBK"/>
          <w:sz w:val="44"/>
          <w:szCs w:val="44"/>
        </w:rPr>
      </w:pPr>
      <w:bookmarkStart w:id="0" w:name="cogw__正文__file"/>
      <w:r w:rsidRPr="008620F4">
        <w:rPr>
          <w:rFonts w:ascii="方正小标宋_GBK" w:eastAsia="方正小标宋_GBK" w:cs="方正小标宋_GBK" w:hint="eastAsia"/>
          <w:sz w:val="44"/>
          <w:szCs w:val="44"/>
        </w:rPr>
        <w:t>乌鲁木齐海关关区2021年政府信息</w:t>
      </w:r>
      <w:bookmarkStart w:id="1" w:name="_GoBack"/>
      <w:bookmarkEnd w:id="1"/>
      <w:r w:rsidRPr="008620F4">
        <w:rPr>
          <w:rFonts w:ascii="方正小标宋_GBK" w:eastAsia="方正小标宋_GBK" w:cs="方正小标宋_GBK" w:hint="eastAsia"/>
          <w:sz w:val="44"/>
          <w:szCs w:val="44"/>
        </w:rPr>
        <w:t>公开工作年度报告</w:t>
      </w:r>
    </w:p>
    <w:p w:rsidR="00F608E1" w:rsidRDefault="00F608E1" w:rsidP="00F40F3E">
      <w:pPr>
        <w:pStyle w:val="a8"/>
        <w:widowControl/>
        <w:shd w:val="clear" w:color="auto" w:fill="FFFFFF"/>
        <w:adjustRightInd w:val="0"/>
        <w:snapToGrid w:val="0"/>
        <w:spacing w:beforeAutospacing="0" w:afterAutospacing="0" w:line="560" w:lineRule="exact"/>
        <w:jc w:val="both"/>
        <w:rPr>
          <w:rFonts w:ascii="楷体_GB2312" w:eastAsia="楷体_GB2312" w:cs="楷体_GB2312"/>
          <w:bCs/>
          <w:sz w:val="32"/>
          <w:szCs w:val="32"/>
          <w:shd w:val="clear" w:color="auto" w:fill="FFFFFF"/>
        </w:rPr>
      </w:pPr>
    </w:p>
    <w:p w:rsidR="008620F4" w:rsidRDefault="008620F4" w:rsidP="00F40F3E">
      <w:pPr>
        <w:pStyle w:val="a8"/>
        <w:widowControl/>
        <w:shd w:val="clear" w:color="auto" w:fill="FFFFFF"/>
        <w:adjustRightInd w:val="0"/>
        <w:snapToGrid w:val="0"/>
        <w:spacing w:beforeAutospacing="0" w:afterAutospacing="0" w:line="560" w:lineRule="exact"/>
        <w:ind w:firstLineChars="200" w:firstLine="640"/>
        <w:jc w:val="both"/>
        <w:rPr>
          <w:rFonts w:eastAsia="方正仿宋_GBK"/>
          <w:kern w:val="2"/>
          <w:sz w:val="32"/>
          <w:szCs w:val="18"/>
        </w:rPr>
      </w:pPr>
      <w:r w:rsidRPr="008620F4">
        <w:rPr>
          <w:rFonts w:eastAsia="方正仿宋_GBK" w:hint="eastAsia"/>
          <w:kern w:val="2"/>
          <w:sz w:val="32"/>
          <w:szCs w:val="18"/>
        </w:rPr>
        <w:t>本报告根据《中华人民共和国政府信息公开条例》《国务院办公厅政府信息与政务公开办公室关于政府信息公开工作年度报告有关事项的通知》《国务院办公厅政府信息与政务公开办公室关于政府信息公开年度报告有关项目填报问题的解释》以及《办公厅关于做好</w:t>
      </w:r>
      <w:r w:rsidRPr="008620F4">
        <w:rPr>
          <w:rFonts w:eastAsia="方正仿宋_GBK" w:hint="eastAsia"/>
          <w:kern w:val="2"/>
          <w:sz w:val="32"/>
          <w:szCs w:val="18"/>
        </w:rPr>
        <w:t>2021</w:t>
      </w:r>
      <w:r w:rsidRPr="008620F4">
        <w:rPr>
          <w:rFonts w:eastAsia="方正仿宋_GBK" w:hint="eastAsia"/>
          <w:kern w:val="2"/>
          <w:sz w:val="32"/>
          <w:szCs w:val="18"/>
        </w:rPr>
        <w:t>年政府信息公开年报编制及政务公开年终有关工作的通知》等有关规定，总结</w:t>
      </w:r>
      <w:r w:rsidRPr="008620F4">
        <w:rPr>
          <w:rFonts w:eastAsia="方正仿宋_GBK" w:hint="eastAsia"/>
          <w:kern w:val="2"/>
          <w:sz w:val="32"/>
          <w:szCs w:val="18"/>
        </w:rPr>
        <w:t>2021</w:t>
      </w:r>
      <w:r w:rsidRPr="008620F4">
        <w:rPr>
          <w:rFonts w:eastAsia="方正仿宋_GBK" w:hint="eastAsia"/>
          <w:kern w:val="2"/>
          <w:sz w:val="32"/>
          <w:szCs w:val="18"/>
        </w:rPr>
        <w:t>年乌鲁木齐海关政府信息公开工作情况编制而成。报告中所列数据的统计期限，自</w:t>
      </w:r>
      <w:r w:rsidRPr="008620F4">
        <w:rPr>
          <w:rFonts w:eastAsia="方正仿宋_GBK" w:hint="eastAsia"/>
          <w:kern w:val="2"/>
          <w:sz w:val="32"/>
          <w:szCs w:val="18"/>
        </w:rPr>
        <w:t>2021</w:t>
      </w:r>
      <w:r w:rsidRPr="008620F4">
        <w:rPr>
          <w:rFonts w:eastAsia="方正仿宋_GBK" w:hint="eastAsia"/>
          <w:kern w:val="2"/>
          <w:sz w:val="32"/>
          <w:szCs w:val="18"/>
        </w:rPr>
        <w:t>年</w:t>
      </w:r>
      <w:r w:rsidRPr="008620F4">
        <w:rPr>
          <w:rFonts w:eastAsia="方正仿宋_GBK" w:hint="eastAsia"/>
          <w:kern w:val="2"/>
          <w:sz w:val="32"/>
          <w:szCs w:val="18"/>
        </w:rPr>
        <w:t>1</w:t>
      </w:r>
      <w:r w:rsidRPr="008620F4">
        <w:rPr>
          <w:rFonts w:eastAsia="方正仿宋_GBK" w:hint="eastAsia"/>
          <w:kern w:val="2"/>
          <w:sz w:val="32"/>
          <w:szCs w:val="18"/>
        </w:rPr>
        <w:t>月</w:t>
      </w:r>
      <w:r w:rsidRPr="008620F4">
        <w:rPr>
          <w:rFonts w:eastAsia="方正仿宋_GBK" w:hint="eastAsia"/>
          <w:kern w:val="2"/>
          <w:sz w:val="32"/>
          <w:szCs w:val="18"/>
        </w:rPr>
        <w:t>1</w:t>
      </w:r>
      <w:r w:rsidRPr="008620F4">
        <w:rPr>
          <w:rFonts w:eastAsia="方正仿宋_GBK" w:hint="eastAsia"/>
          <w:kern w:val="2"/>
          <w:sz w:val="32"/>
          <w:szCs w:val="18"/>
        </w:rPr>
        <w:t>日起至</w:t>
      </w:r>
      <w:r w:rsidRPr="008620F4">
        <w:rPr>
          <w:rFonts w:eastAsia="方正仿宋_GBK" w:hint="eastAsia"/>
          <w:kern w:val="2"/>
          <w:sz w:val="32"/>
          <w:szCs w:val="18"/>
        </w:rPr>
        <w:t>2021</w:t>
      </w:r>
      <w:r w:rsidRPr="008620F4">
        <w:rPr>
          <w:rFonts w:eastAsia="方正仿宋_GBK" w:hint="eastAsia"/>
          <w:kern w:val="2"/>
          <w:sz w:val="32"/>
          <w:szCs w:val="18"/>
        </w:rPr>
        <w:t>年</w:t>
      </w:r>
      <w:r w:rsidRPr="008620F4">
        <w:rPr>
          <w:rFonts w:eastAsia="方正仿宋_GBK" w:hint="eastAsia"/>
          <w:kern w:val="2"/>
          <w:sz w:val="32"/>
          <w:szCs w:val="18"/>
        </w:rPr>
        <w:t>12</w:t>
      </w:r>
      <w:r w:rsidRPr="008620F4">
        <w:rPr>
          <w:rFonts w:eastAsia="方正仿宋_GBK" w:hint="eastAsia"/>
          <w:kern w:val="2"/>
          <w:sz w:val="32"/>
          <w:szCs w:val="18"/>
        </w:rPr>
        <w:t>月</w:t>
      </w:r>
      <w:r w:rsidRPr="008620F4">
        <w:rPr>
          <w:rFonts w:eastAsia="方正仿宋_GBK" w:hint="eastAsia"/>
          <w:kern w:val="2"/>
          <w:sz w:val="32"/>
          <w:szCs w:val="18"/>
        </w:rPr>
        <w:t>31</w:t>
      </w:r>
      <w:r w:rsidRPr="008620F4">
        <w:rPr>
          <w:rFonts w:eastAsia="方正仿宋_GBK" w:hint="eastAsia"/>
          <w:kern w:val="2"/>
          <w:sz w:val="32"/>
          <w:szCs w:val="18"/>
        </w:rPr>
        <w:t>日止。如对报告有疑问或有任何意见、建议，请联系乌鲁木齐海关办公室信息宣传科，地址：乌鲁木齐市新市区北京南路</w:t>
      </w:r>
      <w:r w:rsidRPr="008620F4">
        <w:rPr>
          <w:rFonts w:eastAsia="方正仿宋_GBK" w:hint="eastAsia"/>
          <w:kern w:val="2"/>
          <w:sz w:val="32"/>
          <w:szCs w:val="18"/>
        </w:rPr>
        <w:t>295</w:t>
      </w:r>
      <w:r w:rsidRPr="008620F4">
        <w:rPr>
          <w:rFonts w:eastAsia="方正仿宋_GBK" w:hint="eastAsia"/>
          <w:kern w:val="2"/>
          <w:sz w:val="32"/>
          <w:szCs w:val="18"/>
        </w:rPr>
        <w:t>号，邮编</w:t>
      </w:r>
      <w:r w:rsidRPr="008620F4">
        <w:rPr>
          <w:rFonts w:eastAsia="方正仿宋_GBK" w:hint="eastAsia"/>
          <w:kern w:val="2"/>
          <w:sz w:val="32"/>
          <w:szCs w:val="18"/>
        </w:rPr>
        <w:t>830000</w:t>
      </w:r>
      <w:r w:rsidRPr="008620F4">
        <w:rPr>
          <w:rFonts w:eastAsia="方正仿宋_GBK" w:hint="eastAsia"/>
          <w:kern w:val="2"/>
          <w:sz w:val="32"/>
          <w:szCs w:val="18"/>
        </w:rPr>
        <w:t>；电话：（</w:t>
      </w:r>
      <w:r w:rsidRPr="008620F4">
        <w:rPr>
          <w:rFonts w:eastAsia="方正仿宋_GBK" w:hint="eastAsia"/>
          <w:kern w:val="2"/>
          <w:sz w:val="32"/>
          <w:szCs w:val="18"/>
        </w:rPr>
        <w:t>0991</w:t>
      </w:r>
      <w:r w:rsidRPr="008620F4">
        <w:rPr>
          <w:rFonts w:eastAsia="方正仿宋_GBK" w:hint="eastAsia"/>
          <w:kern w:val="2"/>
          <w:sz w:val="32"/>
          <w:szCs w:val="18"/>
        </w:rPr>
        <w:t>）</w:t>
      </w:r>
      <w:r w:rsidRPr="008620F4">
        <w:rPr>
          <w:rFonts w:eastAsia="方正仿宋_GBK" w:hint="eastAsia"/>
          <w:kern w:val="2"/>
          <w:sz w:val="32"/>
          <w:szCs w:val="18"/>
        </w:rPr>
        <w:t>3627921</w:t>
      </w:r>
      <w:r w:rsidRPr="008620F4">
        <w:rPr>
          <w:rFonts w:eastAsia="方正仿宋_GBK" w:hint="eastAsia"/>
          <w:kern w:val="2"/>
          <w:sz w:val="32"/>
          <w:szCs w:val="18"/>
        </w:rPr>
        <w:t>；电子邮箱：</w:t>
      </w:r>
      <w:hyperlink r:id="rId7" w:history="1">
        <w:r w:rsidRPr="00C472E9">
          <w:rPr>
            <w:rStyle w:val="ab"/>
            <w:rFonts w:eastAsia="方正仿宋_GBK" w:hint="eastAsia"/>
            <w:kern w:val="2"/>
            <w:sz w:val="32"/>
            <w:szCs w:val="18"/>
          </w:rPr>
          <w:t>wl_zwgk@customs.gov.cn</w:t>
        </w:r>
      </w:hyperlink>
      <w:r w:rsidRPr="008620F4">
        <w:rPr>
          <w:rFonts w:eastAsia="方正仿宋_GBK" w:hint="eastAsia"/>
          <w:kern w:val="2"/>
          <w:sz w:val="32"/>
          <w:szCs w:val="18"/>
        </w:rPr>
        <w:t>。</w:t>
      </w:r>
    </w:p>
    <w:p w:rsidR="00F608E1" w:rsidRDefault="00F608E1" w:rsidP="00F40F3E">
      <w:pPr>
        <w:pStyle w:val="a8"/>
        <w:widowControl/>
        <w:shd w:val="clear" w:color="auto" w:fill="FFFFFF"/>
        <w:adjustRightInd w:val="0"/>
        <w:snapToGrid w:val="0"/>
        <w:spacing w:beforeAutospacing="0" w:afterAutospacing="0" w:line="560" w:lineRule="exact"/>
        <w:ind w:firstLineChars="200" w:firstLine="640"/>
        <w:jc w:val="both"/>
        <w:rPr>
          <w:rFonts w:ascii="方正黑体_GBK" w:eastAsia="方正黑体_GBK" w:cs="楷体_GB2312"/>
          <w:bCs/>
          <w:sz w:val="32"/>
          <w:szCs w:val="32"/>
        </w:rPr>
      </w:pPr>
      <w:r>
        <w:rPr>
          <w:rFonts w:ascii="方正黑体_GBK" w:eastAsia="方正黑体_GBK" w:cs="楷体_GB2312" w:hint="eastAsia"/>
          <w:bCs/>
          <w:sz w:val="32"/>
          <w:szCs w:val="32"/>
          <w:shd w:val="clear" w:color="auto" w:fill="FFFFFF"/>
        </w:rPr>
        <w:t>一、总体情况</w:t>
      </w:r>
    </w:p>
    <w:p w:rsidR="008620F4" w:rsidRPr="008620F4" w:rsidRDefault="008620F4" w:rsidP="008620F4">
      <w:pPr>
        <w:pStyle w:val="50"/>
        <w:adjustRightInd w:val="0"/>
        <w:snapToGrid w:val="0"/>
        <w:spacing w:beforeLines="50" w:before="217" w:afterLines="50" w:after="217"/>
        <w:ind w:firstLineChars="200" w:firstLine="640"/>
        <w:rPr>
          <w:rFonts w:hint="eastAsia"/>
          <w:color w:val="333333"/>
          <w:spacing w:val="0"/>
          <w:shd w:val="clear" w:color="auto" w:fill="FFFFFF"/>
        </w:rPr>
      </w:pPr>
      <w:r w:rsidRPr="008620F4">
        <w:rPr>
          <w:rFonts w:hint="eastAsia"/>
          <w:color w:val="333333"/>
          <w:spacing w:val="0"/>
          <w:shd w:val="clear" w:color="auto" w:fill="FFFFFF"/>
        </w:rPr>
        <w:t>2021</w:t>
      </w:r>
      <w:r w:rsidRPr="008620F4">
        <w:rPr>
          <w:rFonts w:hint="eastAsia"/>
          <w:color w:val="333333"/>
          <w:spacing w:val="0"/>
          <w:shd w:val="clear" w:color="auto" w:fill="FFFFFF"/>
        </w:rPr>
        <w:t>年，乌鲁木齐海关深入贯彻《中华人民共和国政府信息公开条例》，扎实推进海关总署关于政府信息公开的工作部署，完善制度保障、加强平台建设、深化解读回应、丰富公开形式、加强监督管理，努力提升政府信息公开工作水平。</w:t>
      </w:r>
    </w:p>
    <w:p w:rsidR="008620F4" w:rsidRPr="008620F4" w:rsidRDefault="008620F4" w:rsidP="008620F4">
      <w:pPr>
        <w:pStyle w:val="50"/>
        <w:adjustRightInd w:val="0"/>
        <w:snapToGrid w:val="0"/>
        <w:spacing w:beforeLines="50" w:before="217" w:afterLines="50" w:after="217"/>
        <w:ind w:firstLineChars="200" w:firstLine="627"/>
        <w:rPr>
          <w:rFonts w:ascii="方正楷体_GBK" w:eastAsia="方正楷体_GBK" w:hint="eastAsia"/>
          <w:b/>
          <w:bCs/>
        </w:rPr>
      </w:pPr>
      <w:r w:rsidRPr="008620F4">
        <w:rPr>
          <w:rFonts w:ascii="方正楷体_GBK" w:eastAsia="方正楷体_GBK" w:hint="eastAsia"/>
          <w:b/>
          <w:bCs/>
        </w:rPr>
        <w:t>（一）健全工作机制。</w:t>
      </w:r>
    </w:p>
    <w:p w:rsidR="008620F4" w:rsidRPr="008620F4" w:rsidRDefault="008620F4" w:rsidP="008620F4">
      <w:pPr>
        <w:pStyle w:val="50"/>
        <w:adjustRightInd w:val="0"/>
        <w:snapToGrid w:val="0"/>
        <w:spacing w:beforeLines="50" w:before="217" w:afterLines="50" w:after="217"/>
        <w:ind w:firstLineChars="200" w:firstLine="640"/>
        <w:rPr>
          <w:rFonts w:hint="eastAsia"/>
          <w:color w:val="333333"/>
          <w:spacing w:val="0"/>
          <w:shd w:val="clear" w:color="auto" w:fill="FFFFFF"/>
        </w:rPr>
      </w:pPr>
      <w:r w:rsidRPr="008620F4">
        <w:rPr>
          <w:rFonts w:hint="eastAsia"/>
          <w:color w:val="333333"/>
          <w:spacing w:val="0"/>
          <w:shd w:val="clear" w:color="auto" w:fill="FFFFFF"/>
        </w:rPr>
        <w:t>一是成立乌鲁木齐海关政府信息公开工作领导小组，形成分</w:t>
      </w:r>
      <w:r w:rsidRPr="008620F4">
        <w:rPr>
          <w:rFonts w:hint="eastAsia"/>
          <w:color w:val="333333"/>
          <w:spacing w:val="0"/>
          <w:shd w:val="clear" w:color="auto" w:fill="FFFFFF"/>
        </w:rPr>
        <w:lastRenderedPageBreak/>
        <w:t>管领导主抓，办公室牵头、各部门、隶属海关各负其责、协调推进，“谁制作谁公开、谁办理谁公开”的工作机制。二是强化责任分工，明确法定主动公开内容及责任部门，明确依申请公开承办部门的审查责任、办理流程和答复标准，制定乌鲁木齐海关政府信息公开工作要点任务分解表，细化任务分工，明确完成时限，各部门齐抓共管，确保将</w:t>
      </w:r>
      <w:r w:rsidRPr="008620F4">
        <w:rPr>
          <w:rFonts w:hint="eastAsia"/>
          <w:color w:val="333333"/>
          <w:spacing w:val="0"/>
          <w:shd w:val="clear" w:color="auto" w:fill="FFFFFF"/>
        </w:rPr>
        <w:t>2021</w:t>
      </w:r>
      <w:r w:rsidRPr="008620F4">
        <w:rPr>
          <w:rFonts w:hint="eastAsia"/>
          <w:color w:val="333333"/>
          <w:spacing w:val="0"/>
          <w:shd w:val="clear" w:color="auto" w:fill="FFFFFF"/>
        </w:rPr>
        <w:t>年政府信息公开工作要点落到实处。三是加强海关重大改革项目、罚没财物拍卖、海关统计资料等重点领域信息公开，不断拓展海关信息数据服务；显著提升</w:t>
      </w:r>
      <w:r w:rsidRPr="008620F4">
        <w:rPr>
          <w:rFonts w:hint="eastAsia"/>
          <w:color w:val="333333"/>
          <w:spacing w:val="0"/>
          <w:shd w:val="clear" w:color="auto" w:fill="FFFFFF"/>
        </w:rPr>
        <w:t>12360</w:t>
      </w:r>
      <w:r w:rsidRPr="008620F4">
        <w:rPr>
          <w:rFonts w:hint="eastAsia"/>
          <w:color w:val="333333"/>
          <w:spacing w:val="0"/>
          <w:shd w:val="clear" w:color="auto" w:fill="FFFFFF"/>
        </w:rPr>
        <w:t>海关热线服务质效，确保热线接通率达到</w:t>
      </w:r>
      <w:r w:rsidRPr="008620F4">
        <w:rPr>
          <w:rFonts w:hint="eastAsia"/>
          <w:color w:val="333333"/>
          <w:spacing w:val="0"/>
          <w:shd w:val="clear" w:color="auto" w:fill="FFFFFF"/>
        </w:rPr>
        <w:t>98%</w:t>
      </w:r>
      <w:r w:rsidRPr="008620F4">
        <w:rPr>
          <w:rFonts w:hint="eastAsia"/>
          <w:color w:val="333333"/>
          <w:spacing w:val="0"/>
          <w:shd w:val="clear" w:color="auto" w:fill="FFFFFF"/>
        </w:rPr>
        <w:t>以上。</w:t>
      </w:r>
    </w:p>
    <w:p w:rsidR="008620F4" w:rsidRPr="008620F4" w:rsidRDefault="008620F4" w:rsidP="008620F4">
      <w:pPr>
        <w:pStyle w:val="50"/>
        <w:adjustRightInd w:val="0"/>
        <w:snapToGrid w:val="0"/>
        <w:spacing w:beforeLines="50" w:before="217" w:afterLines="50" w:after="217"/>
        <w:ind w:firstLineChars="200" w:firstLine="627"/>
        <w:rPr>
          <w:rFonts w:hint="eastAsia"/>
          <w:color w:val="333333"/>
          <w:spacing w:val="0"/>
          <w:shd w:val="clear" w:color="auto" w:fill="FFFFFF"/>
        </w:rPr>
      </w:pPr>
      <w:r w:rsidRPr="008620F4">
        <w:rPr>
          <w:rFonts w:ascii="方正楷体_GBK" w:eastAsia="方正楷体_GBK" w:hint="eastAsia"/>
          <w:b/>
          <w:bCs/>
        </w:rPr>
        <w:t>（二）落实应公开、尽公开</w:t>
      </w:r>
      <w:r w:rsidRPr="008620F4">
        <w:rPr>
          <w:rFonts w:hint="eastAsia"/>
          <w:color w:val="333333"/>
          <w:spacing w:val="0"/>
          <w:shd w:val="clear" w:color="auto" w:fill="FFFFFF"/>
        </w:rPr>
        <w:t>。</w:t>
      </w:r>
    </w:p>
    <w:p w:rsidR="008620F4" w:rsidRPr="008620F4" w:rsidRDefault="008620F4" w:rsidP="008620F4">
      <w:pPr>
        <w:pStyle w:val="50"/>
        <w:adjustRightInd w:val="0"/>
        <w:snapToGrid w:val="0"/>
        <w:spacing w:beforeLines="50" w:before="217" w:afterLines="50" w:after="217"/>
        <w:ind w:firstLineChars="200" w:firstLine="640"/>
        <w:rPr>
          <w:rFonts w:hint="eastAsia"/>
          <w:color w:val="333333"/>
          <w:spacing w:val="0"/>
          <w:shd w:val="clear" w:color="auto" w:fill="FFFFFF"/>
        </w:rPr>
      </w:pPr>
      <w:r w:rsidRPr="008620F4">
        <w:rPr>
          <w:rFonts w:hint="eastAsia"/>
          <w:color w:val="333333"/>
          <w:spacing w:val="0"/>
          <w:shd w:val="clear" w:color="auto" w:fill="FFFFFF"/>
        </w:rPr>
        <w:t>一是加强平台建设，升级完善门户网站，科学设置“政府信息公开专栏”；发挥</w:t>
      </w:r>
      <w:r w:rsidRPr="008620F4">
        <w:rPr>
          <w:rFonts w:hint="eastAsia"/>
          <w:color w:val="333333"/>
          <w:spacing w:val="0"/>
          <w:shd w:val="clear" w:color="auto" w:fill="FFFFFF"/>
        </w:rPr>
        <w:t>12360</w:t>
      </w:r>
      <w:r w:rsidRPr="008620F4">
        <w:rPr>
          <w:rFonts w:hint="eastAsia"/>
          <w:color w:val="333333"/>
          <w:spacing w:val="0"/>
          <w:shd w:val="clear" w:color="auto" w:fill="FFFFFF"/>
        </w:rPr>
        <w:t>热线新媒体政府信息公开渠道作用，加大政策解读力度。二是聚焦重点领域公开，围绕疫情防控、“六稳”“六保”、禁止洋垃圾入境、野生动物及其产品走私，以及“双公示”“双随机、</w:t>
      </w:r>
      <w:proofErr w:type="gramStart"/>
      <w:r w:rsidRPr="008620F4">
        <w:rPr>
          <w:rFonts w:hint="eastAsia"/>
          <w:color w:val="333333"/>
          <w:spacing w:val="0"/>
          <w:shd w:val="clear" w:color="auto" w:fill="FFFFFF"/>
        </w:rPr>
        <w:t>一</w:t>
      </w:r>
      <w:proofErr w:type="gramEnd"/>
      <w:r w:rsidRPr="008620F4">
        <w:rPr>
          <w:rFonts w:hint="eastAsia"/>
          <w:color w:val="333333"/>
          <w:spacing w:val="0"/>
          <w:shd w:val="clear" w:color="auto" w:fill="FFFFFF"/>
        </w:rPr>
        <w:t>公开”等重点工作，依托新闻发布会、业务现场咨询台、企业宣讲会等形式，及时向企业和群众通报有关改革举措和海关工作推进情况，有效提升政府信息公开的广度与深度。三是落实工作要点，建立“疫情防控和六稳六保”专题专栏，及时公开工作动态、政策文件和政策解读信息；推进行政执法事前、事后公开，及时对外公开行政许可和行政处罚等信息，明确执法主体、执法人员、职责权限、执法依据、执法程序；做好财政信息公开，在门户网站“信息公开”栏目下设立“财政信息”</w:t>
      </w:r>
      <w:r w:rsidRPr="008620F4">
        <w:rPr>
          <w:rFonts w:hint="eastAsia"/>
          <w:color w:val="333333"/>
          <w:spacing w:val="0"/>
          <w:shd w:val="clear" w:color="auto" w:fill="FFFFFF"/>
        </w:rPr>
        <w:lastRenderedPageBreak/>
        <w:t>专栏，及时向社会公开海关系统年度预决算、收费公示、涉企保证金目录清单等信息，接受社会监督；梳理突发公共事件应急预案并按乌鲁木齐海关和隶属海关在门户网站集中对外公开；将全部</w:t>
      </w:r>
      <w:r w:rsidRPr="008620F4">
        <w:rPr>
          <w:rFonts w:hint="eastAsia"/>
          <w:color w:val="333333"/>
          <w:spacing w:val="0"/>
          <w:shd w:val="clear" w:color="auto" w:fill="FFFFFF"/>
        </w:rPr>
        <w:t>21</w:t>
      </w:r>
      <w:r w:rsidRPr="008620F4">
        <w:rPr>
          <w:rFonts w:hint="eastAsia"/>
          <w:color w:val="333333"/>
          <w:spacing w:val="0"/>
          <w:shd w:val="clear" w:color="auto" w:fill="FFFFFF"/>
        </w:rPr>
        <w:t>个隶属海关的机构职能、机构设置、办事地址、联系方式、负责人姓名等在门户网站集中公开，方便企业群众办理海关业务。</w:t>
      </w:r>
    </w:p>
    <w:p w:rsidR="008620F4" w:rsidRPr="008620F4" w:rsidRDefault="008620F4" w:rsidP="008620F4">
      <w:pPr>
        <w:pStyle w:val="50"/>
        <w:adjustRightInd w:val="0"/>
        <w:snapToGrid w:val="0"/>
        <w:spacing w:beforeLines="50" w:before="217" w:afterLines="50" w:after="217"/>
        <w:ind w:firstLineChars="200" w:firstLine="627"/>
        <w:rPr>
          <w:rFonts w:ascii="方正楷体_GBK" w:eastAsia="方正楷体_GBK" w:hint="eastAsia"/>
          <w:b/>
          <w:bCs/>
        </w:rPr>
      </w:pPr>
      <w:r w:rsidRPr="008620F4">
        <w:rPr>
          <w:rFonts w:ascii="方正楷体_GBK" w:eastAsia="方正楷体_GBK" w:hint="eastAsia"/>
          <w:b/>
          <w:bCs/>
        </w:rPr>
        <w:t>（三）加强平台建设。</w:t>
      </w:r>
    </w:p>
    <w:p w:rsidR="008620F4" w:rsidRPr="008620F4" w:rsidRDefault="008620F4" w:rsidP="008620F4">
      <w:pPr>
        <w:pStyle w:val="50"/>
        <w:adjustRightInd w:val="0"/>
        <w:snapToGrid w:val="0"/>
        <w:spacing w:beforeLines="50" w:before="217" w:afterLines="50" w:after="217"/>
        <w:ind w:firstLineChars="200" w:firstLine="640"/>
        <w:rPr>
          <w:rFonts w:hint="eastAsia"/>
          <w:color w:val="333333"/>
          <w:spacing w:val="0"/>
          <w:shd w:val="clear" w:color="auto" w:fill="FFFFFF"/>
        </w:rPr>
      </w:pPr>
      <w:r w:rsidRPr="008620F4">
        <w:rPr>
          <w:rFonts w:hint="eastAsia"/>
          <w:color w:val="333333"/>
          <w:spacing w:val="0"/>
          <w:shd w:val="clear" w:color="auto" w:fill="FFFFFF"/>
        </w:rPr>
        <w:t>一是加强门户网站建设。按照海关总署统一工作安排，对照国务院办公厅《政府网站与政务新媒体检查指标》，按照优化功能设计、整合信息资源、规范服务标准、强化互动交流的原则制定网站功能提升方案，完成门户网站改版升级。修订乌鲁木齐海关网站管理办法，进一步规范网站管理工作，明确各部门职责分工和各栏目维护要求，提升网站政务服务效能。规范网站管理，排查网站问题，提升网站运行水平。二是加强政务新媒体管理运营。做精微</w:t>
      </w:r>
      <w:proofErr w:type="gramStart"/>
      <w:r w:rsidRPr="008620F4">
        <w:rPr>
          <w:rFonts w:hint="eastAsia"/>
          <w:color w:val="333333"/>
          <w:spacing w:val="0"/>
          <w:shd w:val="clear" w:color="auto" w:fill="FFFFFF"/>
        </w:rPr>
        <w:t>信公众号</w:t>
      </w:r>
      <w:proofErr w:type="gramEnd"/>
      <w:r w:rsidRPr="008620F4">
        <w:rPr>
          <w:rFonts w:hint="eastAsia"/>
          <w:color w:val="333333"/>
          <w:spacing w:val="0"/>
          <w:shd w:val="clear" w:color="auto" w:fill="FFFFFF"/>
        </w:rPr>
        <w:t>品牌，强化官方</w:t>
      </w:r>
      <w:proofErr w:type="gramStart"/>
      <w:r w:rsidRPr="008620F4">
        <w:rPr>
          <w:rFonts w:hint="eastAsia"/>
          <w:color w:val="333333"/>
          <w:spacing w:val="0"/>
          <w:shd w:val="clear" w:color="auto" w:fill="FFFFFF"/>
        </w:rPr>
        <w:t>微信公众号</w:t>
      </w:r>
      <w:proofErr w:type="gramEnd"/>
      <w:r w:rsidRPr="008620F4">
        <w:rPr>
          <w:rFonts w:hint="eastAsia"/>
          <w:color w:val="333333"/>
          <w:spacing w:val="0"/>
          <w:shd w:val="clear" w:color="auto" w:fill="FFFFFF"/>
        </w:rPr>
        <w:t>“乌鲁木齐海关发布”的对外服务功能，在主界面增设“业务相关”“在线服务”“政策法规”</w:t>
      </w:r>
      <w:r w:rsidRPr="008620F4">
        <w:rPr>
          <w:rFonts w:hint="eastAsia"/>
          <w:color w:val="333333"/>
          <w:spacing w:val="0"/>
          <w:shd w:val="clear" w:color="auto" w:fill="FFFFFF"/>
        </w:rPr>
        <w:t>3</w:t>
      </w:r>
      <w:r w:rsidRPr="008620F4">
        <w:rPr>
          <w:rFonts w:hint="eastAsia"/>
          <w:color w:val="333333"/>
          <w:spacing w:val="0"/>
          <w:shd w:val="clear" w:color="auto" w:fill="FFFFFF"/>
        </w:rPr>
        <w:t>个功能模块，下设“政策解读”“服务指南”“海关统计”等</w:t>
      </w:r>
      <w:r w:rsidRPr="008620F4">
        <w:rPr>
          <w:rFonts w:hint="eastAsia"/>
          <w:color w:val="333333"/>
          <w:spacing w:val="0"/>
          <w:shd w:val="clear" w:color="auto" w:fill="FFFFFF"/>
        </w:rPr>
        <w:t>8</w:t>
      </w:r>
      <w:r w:rsidRPr="008620F4">
        <w:rPr>
          <w:rFonts w:hint="eastAsia"/>
          <w:color w:val="333333"/>
          <w:spacing w:val="0"/>
          <w:shd w:val="clear" w:color="auto" w:fill="FFFFFF"/>
        </w:rPr>
        <w:t>个子模块，为企业和个人提供指尖上的“海关服务”，实现由功能较单一的公众号向多功能的公众服务号转变，有效便利行政相对人。三是拓展公开渠道。隶属海关在业务大厅设立政务公开栏、政务公开意见箱、电子显示屏、触摸屏等，同时通过报刊、电视、互联网等便于公众知晓的其他方式主动公开海关信息。</w:t>
      </w:r>
    </w:p>
    <w:p w:rsidR="008620F4" w:rsidRPr="008620F4" w:rsidRDefault="008620F4" w:rsidP="008620F4">
      <w:pPr>
        <w:pStyle w:val="50"/>
        <w:adjustRightInd w:val="0"/>
        <w:snapToGrid w:val="0"/>
        <w:spacing w:beforeLines="50" w:before="217" w:afterLines="50" w:after="217"/>
        <w:ind w:firstLineChars="200" w:firstLine="627"/>
        <w:rPr>
          <w:rFonts w:ascii="方正楷体_GBK" w:eastAsia="方正楷体_GBK"/>
          <w:b/>
          <w:bCs/>
        </w:rPr>
      </w:pPr>
      <w:r w:rsidRPr="008620F4">
        <w:rPr>
          <w:rFonts w:ascii="方正楷体_GBK" w:eastAsia="方正楷体_GBK" w:hint="eastAsia"/>
          <w:b/>
          <w:bCs/>
        </w:rPr>
        <w:lastRenderedPageBreak/>
        <w:t>（四）深化解读回应。</w:t>
      </w:r>
    </w:p>
    <w:p w:rsidR="008620F4" w:rsidRPr="008620F4" w:rsidRDefault="008620F4" w:rsidP="008620F4">
      <w:pPr>
        <w:pStyle w:val="50"/>
        <w:adjustRightInd w:val="0"/>
        <w:snapToGrid w:val="0"/>
        <w:spacing w:beforeLines="50" w:before="217" w:afterLines="50" w:after="217"/>
        <w:ind w:firstLineChars="200" w:firstLine="640"/>
        <w:rPr>
          <w:rFonts w:hint="eastAsia"/>
          <w:color w:val="333333"/>
          <w:spacing w:val="0"/>
          <w:shd w:val="clear" w:color="auto" w:fill="FFFFFF"/>
        </w:rPr>
      </w:pPr>
      <w:r w:rsidRPr="008620F4">
        <w:rPr>
          <w:rFonts w:hint="eastAsia"/>
          <w:color w:val="333333"/>
          <w:spacing w:val="0"/>
          <w:shd w:val="clear" w:color="auto" w:fill="FFFFFF"/>
        </w:rPr>
        <w:t>一是深化政策解读。创新业务职能部门和隶属海关联合解读模式。通过乌鲁木齐海关门户网站、</w:t>
      </w:r>
      <w:proofErr w:type="gramStart"/>
      <w:r w:rsidRPr="008620F4">
        <w:rPr>
          <w:rFonts w:hint="eastAsia"/>
          <w:color w:val="333333"/>
          <w:spacing w:val="0"/>
          <w:shd w:val="clear" w:color="auto" w:fill="FFFFFF"/>
        </w:rPr>
        <w:t>微信公众号</w:t>
      </w:r>
      <w:proofErr w:type="gramEnd"/>
      <w:r w:rsidRPr="008620F4">
        <w:rPr>
          <w:rFonts w:hint="eastAsia"/>
          <w:color w:val="333333"/>
          <w:spacing w:val="0"/>
          <w:shd w:val="clear" w:color="auto" w:fill="FFFFFF"/>
        </w:rPr>
        <w:t>等载体，以发布解读文章、举办在线访谈等方式，深入宣传和解读政策背景、重点任务、涉及范围等，及时准确传递海关各项政策意图。二是深化回应关切。建立健全政务公开、宣传、信访等工作沟通协作联动机制，加强舆情监测、</w:t>
      </w:r>
      <w:proofErr w:type="gramStart"/>
      <w:r w:rsidRPr="008620F4">
        <w:rPr>
          <w:rFonts w:hint="eastAsia"/>
          <w:color w:val="333333"/>
          <w:spacing w:val="0"/>
          <w:shd w:val="clear" w:color="auto" w:fill="FFFFFF"/>
        </w:rPr>
        <w:t>研</w:t>
      </w:r>
      <w:proofErr w:type="gramEnd"/>
      <w:r w:rsidRPr="008620F4">
        <w:rPr>
          <w:rFonts w:hint="eastAsia"/>
          <w:color w:val="333333"/>
          <w:spacing w:val="0"/>
          <w:shd w:val="clear" w:color="auto" w:fill="FFFFFF"/>
        </w:rPr>
        <w:t>判、处置。门户网站开设便民信箱，全年共收到关长信箱来信</w:t>
      </w:r>
      <w:r w:rsidRPr="008620F4">
        <w:rPr>
          <w:rFonts w:hint="eastAsia"/>
          <w:color w:val="333333"/>
          <w:spacing w:val="0"/>
          <w:shd w:val="clear" w:color="auto" w:fill="FFFFFF"/>
        </w:rPr>
        <w:t>51</w:t>
      </w:r>
      <w:r w:rsidRPr="008620F4">
        <w:rPr>
          <w:rFonts w:hint="eastAsia"/>
          <w:color w:val="333333"/>
          <w:spacing w:val="0"/>
          <w:shd w:val="clear" w:color="auto" w:fill="FFFFFF"/>
        </w:rPr>
        <w:t>件、业务咨询</w:t>
      </w:r>
      <w:r w:rsidRPr="008620F4">
        <w:rPr>
          <w:rFonts w:hint="eastAsia"/>
          <w:color w:val="333333"/>
          <w:spacing w:val="0"/>
          <w:shd w:val="clear" w:color="auto" w:fill="FFFFFF"/>
        </w:rPr>
        <w:t>62</w:t>
      </w:r>
      <w:r w:rsidRPr="008620F4">
        <w:rPr>
          <w:rFonts w:hint="eastAsia"/>
          <w:color w:val="333333"/>
          <w:spacing w:val="0"/>
          <w:shd w:val="clear" w:color="auto" w:fill="FFFFFF"/>
        </w:rPr>
        <w:t>件，均在规定时间内处理。发挥“</w:t>
      </w:r>
      <w:r w:rsidRPr="008620F4">
        <w:rPr>
          <w:rFonts w:hint="eastAsia"/>
          <w:color w:val="333333"/>
          <w:spacing w:val="0"/>
          <w:shd w:val="clear" w:color="auto" w:fill="FFFFFF"/>
        </w:rPr>
        <w:t>12360</w:t>
      </w:r>
      <w:r w:rsidRPr="008620F4">
        <w:rPr>
          <w:rFonts w:hint="eastAsia"/>
          <w:color w:val="333333"/>
          <w:spacing w:val="0"/>
          <w:shd w:val="clear" w:color="auto" w:fill="FFFFFF"/>
        </w:rPr>
        <w:t>”海关热线作用，提高对社会关切热点的发现、搜集、处理、回应能力，共受理电话咨询</w:t>
      </w:r>
      <w:r w:rsidRPr="008620F4">
        <w:rPr>
          <w:rFonts w:hint="eastAsia"/>
          <w:color w:val="333333"/>
          <w:spacing w:val="0"/>
          <w:shd w:val="clear" w:color="auto" w:fill="FFFFFF"/>
        </w:rPr>
        <w:t>11676</w:t>
      </w:r>
      <w:r w:rsidRPr="008620F4">
        <w:rPr>
          <w:rFonts w:hint="eastAsia"/>
          <w:color w:val="333333"/>
          <w:spacing w:val="0"/>
          <w:shd w:val="clear" w:color="auto" w:fill="FFFFFF"/>
        </w:rPr>
        <w:t>个，为企业和群众提供线上“一站式”服务。</w:t>
      </w:r>
    </w:p>
    <w:p w:rsidR="008620F4" w:rsidRPr="008620F4" w:rsidRDefault="008620F4" w:rsidP="008620F4">
      <w:pPr>
        <w:pStyle w:val="50"/>
        <w:adjustRightInd w:val="0"/>
        <w:snapToGrid w:val="0"/>
        <w:spacing w:beforeLines="50" w:before="217" w:afterLines="50" w:after="217"/>
        <w:ind w:firstLineChars="200" w:firstLine="627"/>
        <w:rPr>
          <w:rFonts w:ascii="方正楷体_GBK" w:eastAsia="方正楷体_GBK" w:hint="eastAsia"/>
          <w:b/>
          <w:bCs/>
        </w:rPr>
      </w:pPr>
      <w:r w:rsidRPr="008620F4">
        <w:rPr>
          <w:rFonts w:ascii="方正楷体_GBK" w:eastAsia="方正楷体_GBK" w:hint="eastAsia"/>
          <w:b/>
          <w:bCs/>
        </w:rPr>
        <w:t>（五）丰富公开形式。</w:t>
      </w:r>
    </w:p>
    <w:p w:rsidR="008620F4" w:rsidRPr="008620F4" w:rsidRDefault="008620F4" w:rsidP="008620F4">
      <w:pPr>
        <w:pStyle w:val="50"/>
        <w:adjustRightInd w:val="0"/>
        <w:snapToGrid w:val="0"/>
        <w:spacing w:beforeLines="50" w:before="217" w:afterLines="50" w:after="217"/>
        <w:ind w:firstLineChars="200" w:firstLine="640"/>
        <w:rPr>
          <w:rFonts w:hint="eastAsia"/>
          <w:color w:val="333333"/>
          <w:spacing w:val="0"/>
          <w:shd w:val="clear" w:color="auto" w:fill="FFFFFF"/>
        </w:rPr>
      </w:pPr>
      <w:r w:rsidRPr="008620F4">
        <w:rPr>
          <w:rFonts w:hint="eastAsia"/>
          <w:color w:val="333333"/>
          <w:spacing w:val="0"/>
          <w:shd w:val="clear" w:color="auto" w:fill="FFFFFF"/>
        </w:rPr>
        <w:t>一是做好主流媒体权威发声。全年参加新疆维吾尔自治区人民政府新闻发布会</w:t>
      </w:r>
      <w:r w:rsidRPr="008620F4">
        <w:rPr>
          <w:rFonts w:hint="eastAsia"/>
          <w:color w:val="333333"/>
          <w:spacing w:val="0"/>
          <w:shd w:val="clear" w:color="auto" w:fill="FFFFFF"/>
        </w:rPr>
        <w:t>1</w:t>
      </w:r>
      <w:r w:rsidRPr="008620F4">
        <w:rPr>
          <w:rFonts w:hint="eastAsia"/>
          <w:color w:val="333333"/>
          <w:spacing w:val="0"/>
          <w:shd w:val="clear" w:color="auto" w:fill="FFFFFF"/>
        </w:rPr>
        <w:t>次，央视《新闻联播》《人民日报》《中国青年报》等省部级新闻媒体全年报道乌鲁木齐海关工作</w:t>
      </w:r>
      <w:r w:rsidRPr="008620F4">
        <w:rPr>
          <w:rFonts w:hint="eastAsia"/>
          <w:color w:val="333333"/>
          <w:spacing w:val="0"/>
          <w:shd w:val="clear" w:color="auto" w:fill="FFFFFF"/>
        </w:rPr>
        <w:t>511</w:t>
      </w:r>
      <w:r w:rsidRPr="008620F4">
        <w:rPr>
          <w:rFonts w:hint="eastAsia"/>
          <w:color w:val="333333"/>
          <w:spacing w:val="0"/>
          <w:shd w:val="clear" w:color="auto" w:fill="FFFFFF"/>
        </w:rPr>
        <w:t>次。二是强化政策解读，</w:t>
      </w:r>
      <w:r w:rsidRPr="008620F4">
        <w:rPr>
          <w:rFonts w:hint="eastAsia"/>
          <w:color w:val="333333"/>
          <w:spacing w:val="0"/>
          <w:shd w:val="clear" w:color="auto" w:fill="FFFFFF"/>
        </w:rPr>
        <w:t>2021</w:t>
      </w:r>
      <w:r w:rsidRPr="008620F4">
        <w:rPr>
          <w:rFonts w:hint="eastAsia"/>
          <w:color w:val="333333"/>
          <w:spacing w:val="0"/>
          <w:shd w:val="clear" w:color="auto" w:fill="FFFFFF"/>
        </w:rPr>
        <w:t>年通过总署门户网站、总署“</w:t>
      </w:r>
      <w:r w:rsidRPr="008620F4">
        <w:rPr>
          <w:rFonts w:hint="eastAsia"/>
          <w:color w:val="333333"/>
          <w:spacing w:val="0"/>
          <w:shd w:val="clear" w:color="auto" w:fill="FFFFFF"/>
        </w:rPr>
        <w:t>12360</w:t>
      </w:r>
      <w:r w:rsidRPr="008620F4">
        <w:rPr>
          <w:rFonts w:hint="eastAsia"/>
          <w:color w:val="333333"/>
          <w:spacing w:val="0"/>
          <w:shd w:val="clear" w:color="auto" w:fill="FFFFFF"/>
        </w:rPr>
        <w:t>海关热线”及乌鲁木齐海关门户网站发布稿件</w:t>
      </w:r>
      <w:r w:rsidRPr="008620F4">
        <w:rPr>
          <w:rFonts w:hint="eastAsia"/>
          <w:color w:val="333333"/>
          <w:spacing w:val="0"/>
          <w:shd w:val="clear" w:color="auto" w:fill="FFFFFF"/>
        </w:rPr>
        <w:t>90</w:t>
      </w:r>
      <w:r w:rsidRPr="008620F4">
        <w:rPr>
          <w:rFonts w:hint="eastAsia"/>
          <w:color w:val="333333"/>
          <w:spacing w:val="0"/>
          <w:shd w:val="clear" w:color="auto" w:fill="FFFFFF"/>
        </w:rPr>
        <w:t>篇；举办本</w:t>
      </w:r>
      <w:proofErr w:type="gramStart"/>
      <w:r w:rsidRPr="008620F4">
        <w:rPr>
          <w:rFonts w:hint="eastAsia"/>
          <w:color w:val="333333"/>
          <w:spacing w:val="0"/>
          <w:shd w:val="clear" w:color="auto" w:fill="FFFFFF"/>
        </w:rPr>
        <w:t>关门户</w:t>
      </w:r>
      <w:proofErr w:type="gramEnd"/>
      <w:r w:rsidRPr="008620F4">
        <w:rPr>
          <w:rFonts w:hint="eastAsia"/>
          <w:color w:val="333333"/>
          <w:spacing w:val="0"/>
          <w:shd w:val="clear" w:color="auto" w:fill="FFFFFF"/>
        </w:rPr>
        <w:t>网站在线访谈</w:t>
      </w:r>
      <w:r w:rsidRPr="008620F4">
        <w:rPr>
          <w:rFonts w:hint="eastAsia"/>
          <w:color w:val="333333"/>
          <w:spacing w:val="0"/>
          <w:shd w:val="clear" w:color="auto" w:fill="FFFFFF"/>
        </w:rPr>
        <w:t>2</w:t>
      </w:r>
      <w:r w:rsidRPr="008620F4">
        <w:rPr>
          <w:rFonts w:hint="eastAsia"/>
          <w:color w:val="333333"/>
          <w:spacing w:val="0"/>
          <w:shd w:val="clear" w:color="auto" w:fill="FFFFFF"/>
        </w:rPr>
        <w:t>次。</w:t>
      </w:r>
    </w:p>
    <w:p w:rsidR="008620F4" w:rsidRPr="008620F4" w:rsidRDefault="008620F4" w:rsidP="008620F4">
      <w:pPr>
        <w:pStyle w:val="50"/>
        <w:adjustRightInd w:val="0"/>
        <w:snapToGrid w:val="0"/>
        <w:spacing w:beforeLines="50" w:before="217" w:afterLines="50" w:after="217"/>
        <w:ind w:firstLineChars="200" w:firstLine="627"/>
        <w:rPr>
          <w:rFonts w:ascii="方正楷体_GBK" w:eastAsia="方正楷体_GBK" w:hint="eastAsia"/>
          <w:b/>
          <w:bCs/>
        </w:rPr>
      </w:pPr>
      <w:r w:rsidRPr="008620F4">
        <w:rPr>
          <w:rFonts w:ascii="方正楷体_GBK" w:eastAsia="方正楷体_GBK" w:hint="eastAsia"/>
          <w:b/>
          <w:bCs/>
        </w:rPr>
        <w:t>（六）加强监督管理。</w:t>
      </w:r>
    </w:p>
    <w:p w:rsidR="008620F4" w:rsidRDefault="008620F4" w:rsidP="008620F4">
      <w:pPr>
        <w:pStyle w:val="50"/>
        <w:adjustRightInd w:val="0"/>
        <w:snapToGrid w:val="0"/>
        <w:spacing w:beforeLines="50" w:before="217" w:afterLines="50" w:after="217"/>
        <w:ind w:firstLineChars="200" w:firstLine="640"/>
        <w:rPr>
          <w:color w:val="333333"/>
          <w:spacing w:val="0"/>
          <w:shd w:val="clear" w:color="auto" w:fill="FFFFFF"/>
        </w:rPr>
      </w:pPr>
      <w:r w:rsidRPr="008620F4">
        <w:rPr>
          <w:rFonts w:hint="eastAsia"/>
          <w:color w:val="333333"/>
          <w:spacing w:val="0"/>
          <w:shd w:val="clear" w:color="auto" w:fill="FFFFFF"/>
        </w:rPr>
        <w:t>进一步规范网站管理工作，明确各部门职责分工和各栏目维</w:t>
      </w:r>
      <w:r w:rsidRPr="008620F4">
        <w:rPr>
          <w:rFonts w:hint="eastAsia"/>
          <w:color w:val="333333"/>
          <w:spacing w:val="0"/>
          <w:shd w:val="clear" w:color="auto" w:fill="FFFFFF"/>
        </w:rPr>
        <w:lastRenderedPageBreak/>
        <w:t>护要求，提升网站政务服务效能。强化对隶属海关政府信息公开工作考核，细化考核项目，定期通报考核发现的问题，督促整改提升，不断提升政府信息公开的意识和水平。</w:t>
      </w:r>
    </w:p>
    <w:p w:rsidR="006A3227" w:rsidRDefault="00F608E1" w:rsidP="008620F4">
      <w:pPr>
        <w:pStyle w:val="50"/>
        <w:adjustRightInd w:val="0"/>
        <w:snapToGrid w:val="0"/>
        <w:spacing w:beforeLines="50" w:before="217" w:afterLines="50" w:after="217"/>
        <w:ind w:firstLineChars="200" w:firstLine="624"/>
        <w:rPr>
          <w:rFonts w:ascii="方正黑体_GBK" w:eastAsia="方正黑体_GBK" w:cs="楷体_GB2312"/>
          <w:bCs/>
          <w:szCs w:val="32"/>
          <w:shd w:val="clear" w:color="auto" w:fill="FFFFFF"/>
        </w:rPr>
      </w:pPr>
      <w:r>
        <w:rPr>
          <w:rFonts w:ascii="方正黑体_GBK" w:eastAsia="方正黑体_GBK" w:cs="楷体_GB2312" w:hint="eastAsia"/>
          <w:bCs/>
          <w:szCs w:val="32"/>
          <w:shd w:val="clear" w:color="auto" w:fill="FFFFFF"/>
        </w:rPr>
        <w:t>二、主动公开政府信息情况</w:t>
      </w:r>
    </w:p>
    <w:tbl>
      <w:tblPr>
        <w:tblW w:w="8994" w:type="dxa"/>
        <w:jc w:val="center"/>
        <w:tblLayout w:type="fixed"/>
        <w:tblCellMar>
          <w:left w:w="0" w:type="dxa"/>
          <w:right w:w="0" w:type="dxa"/>
        </w:tblCellMar>
        <w:tblLook w:val="04A0" w:firstRow="1" w:lastRow="0" w:firstColumn="1" w:lastColumn="0" w:noHBand="0" w:noVBand="1"/>
      </w:tblPr>
      <w:tblGrid>
        <w:gridCol w:w="2719"/>
        <w:gridCol w:w="2183"/>
        <w:gridCol w:w="1936"/>
        <w:gridCol w:w="2156"/>
      </w:tblGrid>
      <w:tr w:rsidR="006A3227">
        <w:trPr>
          <w:trHeight w:val="495"/>
          <w:jc w:val="center"/>
        </w:trPr>
        <w:tc>
          <w:tcPr>
            <w:tcW w:w="8995" w:type="dxa"/>
            <w:gridSpan w:val="4"/>
            <w:tcBorders>
              <w:top w:val="single" w:sz="8" w:space="0" w:color="auto"/>
              <w:left w:val="single" w:sz="8" w:space="0" w:color="auto"/>
              <w:bottom w:val="single" w:sz="8" w:space="0" w:color="auto"/>
              <w:right w:val="single" w:sz="8" w:space="0" w:color="auto"/>
            </w:tcBorders>
            <w:shd w:val="clear" w:color="auto" w:fill="C6D9F1"/>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第二十条第（一）项</w:t>
            </w:r>
          </w:p>
        </w:tc>
      </w:tr>
      <w:tr w:rsidR="006A3227">
        <w:trPr>
          <w:trHeight w:val="68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信息内容</w:t>
            </w:r>
          </w:p>
        </w:tc>
        <w:tc>
          <w:tcPr>
            <w:tcW w:w="218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本年</w:t>
            </w:r>
            <w:r>
              <w:rPr>
                <w:kern w:val="0"/>
                <w:sz w:val="24"/>
                <w:szCs w:val="24"/>
              </w:rPr>
              <w:t>制发件数</w:t>
            </w:r>
          </w:p>
        </w:tc>
        <w:tc>
          <w:tcPr>
            <w:tcW w:w="193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本年废止件</w:t>
            </w:r>
            <w:r>
              <w:rPr>
                <w:kern w:val="0"/>
                <w:sz w:val="24"/>
                <w:szCs w:val="24"/>
              </w:rPr>
              <w:t>数</w:t>
            </w:r>
          </w:p>
        </w:tc>
        <w:tc>
          <w:tcPr>
            <w:tcW w:w="2156" w:type="dxa"/>
            <w:tcBorders>
              <w:top w:val="nil"/>
              <w:left w:val="nil"/>
              <w:bottom w:val="single" w:sz="8" w:space="0" w:color="auto"/>
              <w:right w:val="single" w:sz="8" w:space="0" w:color="auto"/>
            </w:tcBorders>
            <w:shd w:val="clear" w:color="auto" w:fill="auto"/>
            <w:vAlign w:val="center"/>
          </w:tcPr>
          <w:p w:rsidR="006A3227" w:rsidRDefault="00F608E1">
            <w:pPr>
              <w:pStyle w:val="a9"/>
              <w:widowControl/>
              <w:jc w:val="center"/>
              <w:rPr>
                <w:sz w:val="24"/>
                <w:szCs w:val="24"/>
              </w:rPr>
            </w:pPr>
            <w:r>
              <w:rPr>
                <w:rFonts w:ascii="宋体" w:cs="宋体" w:hint="eastAsia"/>
                <w:kern w:val="0"/>
                <w:sz w:val="24"/>
                <w:szCs w:val="24"/>
              </w:rPr>
              <w:t>现行有效件数</w:t>
            </w:r>
          </w:p>
        </w:tc>
      </w:tr>
      <w:tr w:rsidR="006A3227">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adjustRightInd w:val="0"/>
              <w:snapToGrid w:val="0"/>
              <w:spacing w:line="260" w:lineRule="exact"/>
              <w:jc w:val="center"/>
              <w:rPr>
                <w:sz w:val="24"/>
                <w:szCs w:val="24"/>
              </w:rPr>
            </w:pPr>
            <w:r>
              <w:rPr>
                <w:rFonts w:ascii="宋体" w:cs="宋体" w:hint="eastAsia"/>
                <w:kern w:val="0"/>
                <w:sz w:val="24"/>
                <w:szCs w:val="24"/>
              </w:rPr>
              <w:t>规章</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B86D6E" w:rsidP="002B7BAC">
            <w:pPr>
              <w:pStyle w:val="a9"/>
              <w:jc w:val="center"/>
              <w:rPr>
                <w:rFonts w:eastAsia="方正仿宋_GBK"/>
                <w:sz w:val="24"/>
                <w:szCs w:val="24"/>
              </w:rPr>
            </w:pPr>
            <w:r>
              <w:rPr>
                <w:rFonts w:eastAsia="方正仿宋_GBK" w:hint="eastAsia"/>
                <w:sz w:val="24"/>
                <w:szCs w:val="24"/>
              </w:rPr>
              <w:t>0</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B86D6E">
            <w:pPr>
              <w:pStyle w:val="a9"/>
              <w:jc w:val="center"/>
              <w:rPr>
                <w:rFonts w:eastAsia="方正仿宋_GBK"/>
                <w:sz w:val="24"/>
                <w:szCs w:val="24"/>
              </w:rPr>
            </w:pPr>
            <w:r>
              <w:rPr>
                <w:rFonts w:eastAsia="方正仿宋_GBK" w:hint="eastAsia"/>
                <w:sz w:val="24"/>
                <w:szCs w:val="24"/>
              </w:rPr>
              <w:t>0</w:t>
            </w:r>
          </w:p>
        </w:tc>
        <w:tc>
          <w:tcPr>
            <w:tcW w:w="2156" w:type="dxa"/>
            <w:tcBorders>
              <w:top w:val="nil"/>
              <w:left w:val="nil"/>
              <w:bottom w:val="single" w:sz="8" w:space="0" w:color="auto"/>
              <w:right w:val="single" w:sz="8" w:space="0" w:color="auto"/>
            </w:tcBorders>
            <w:shd w:val="clear" w:color="auto" w:fill="auto"/>
            <w:vAlign w:val="center"/>
          </w:tcPr>
          <w:p w:rsidR="006A3227" w:rsidRDefault="00B86D6E">
            <w:pPr>
              <w:pStyle w:val="a9"/>
              <w:jc w:val="center"/>
              <w:rPr>
                <w:rFonts w:eastAsia="方正仿宋_GBK"/>
                <w:sz w:val="24"/>
                <w:szCs w:val="24"/>
              </w:rPr>
            </w:pPr>
            <w:r>
              <w:rPr>
                <w:rFonts w:eastAsia="方正仿宋_GBK" w:hint="eastAsia"/>
                <w:sz w:val="24"/>
                <w:szCs w:val="24"/>
              </w:rPr>
              <w:t>0</w:t>
            </w:r>
          </w:p>
        </w:tc>
      </w:tr>
      <w:tr w:rsidR="006A3227">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adjustRightInd w:val="0"/>
              <w:snapToGrid w:val="0"/>
              <w:spacing w:line="260" w:lineRule="exact"/>
              <w:jc w:val="center"/>
              <w:rPr>
                <w:sz w:val="24"/>
                <w:szCs w:val="24"/>
              </w:rPr>
            </w:pPr>
            <w:r>
              <w:rPr>
                <w:rFonts w:ascii="宋体" w:cs="宋体" w:hint="eastAsia"/>
                <w:kern w:val="0"/>
                <w:sz w:val="24"/>
                <w:szCs w:val="24"/>
              </w:rPr>
              <w:t>行政规范性文件</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620F4">
            <w:pPr>
              <w:pStyle w:val="a9"/>
              <w:jc w:val="center"/>
              <w:rPr>
                <w:rFonts w:eastAsia="方正仿宋_GBK"/>
                <w:sz w:val="24"/>
                <w:szCs w:val="24"/>
              </w:rPr>
            </w:pPr>
            <w:r>
              <w:rPr>
                <w:rFonts w:eastAsia="方正仿宋_GBK"/>
                <w:sz w:val="24"/>
                <w:szCs w:val="24"/>
              </w:rPr>
              <w:t>0</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620F4">
            <w:pPr>
              <w:pStyle w:val="a9"/>
              <w:jc w:val="center"/>
              <w:rPr>
                <w:rFonts w:eastAsia="方正仿宋_GBK"/>
                <w:sz w:val="24"/>
                <w:szCs w:val="24"/>
              </w:rPr>
            </w:pPr>
            <w:r>
              <w:rPr>
                <w:rFonts w:eastAsia="方正仿宋_GBK"/>
                <w:sz w:val="24"/>
                <w:szCs w:val="24"/>
              </w:rPr>
              <w:t>0</w:t>
            </w:r>
          </w:p>
        </w:tc>
        <w:tc>
          <w:tcPr>
            <w:tcW w:w="2156" w:type="dxa"/>
            <w:tcBorders>
              <w:top w:val="nil"/>
              <w:left w:val="nil"/>
              <w:bottom w:val="single" w:sz="8" w:space="0" w:color="auto"/>
              <w:right w:val="single" w:sz="8" w:space="0" w:color="auto"/>
            </w:tcBorders>
            <w:shd w:val="clear" w:color="auto" w:fill="auto"/>
            <w:vAlign w:val="center"/>
          </w:tcPr>
          <w:p w:rsidR="006A3227" w:rsidRDefault="008620F4">
            <w:pPr>
              <w:pStyle w:val="a9"/>
              <w:jc w:val="center"/>
              <w:rPr>
                <w:rFonts w:eastAsia="方正仿宋_GBK"/>
                <w:sz w:val="24"/>
                <w:szCs w:val="24"/>
              </w:rPr>
            </w:pPr>
            <w:r>
              <w:rPr>
                <w:rFonts w:eastAsia="方正仿宋_GBK"/>
                <w:sz w:val="24"/>
                <w:szCs w:val="24"/>
              </w:rPr>
              <w:t>2</w:t>
            </w:r>
          </w:p>
        </w:tc>
      </w:tr>
      <w:tr w:rsidR="006A3227">
        <w:trPr>
          <w:trHeight w:val="435"/>
          <w:jc w:val="center"/>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第二十条第（五）项</w:t>
            </w:r>
          </w:p>
        </w:tc>
      </w:tr>
      <w:tr w:rsidR="006A3227">
        <w:trPr>
          <w:trHeight w:val="68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52"/>
              <w:widowControl/>
              <w:adjustRightInd w:val="0"/>
              <w:snapToGrid w:val="0"/>
              <w:spacing w:line="260" w:lineRule="exact"/>
              <w:jc w:val="center"/>
              <w:rPr>
                <w:sz w:val="24"/>
                <w:szCs w:val="24"/>
              </w:rPr>
            </w:pPr>
            <w:r>
              <w:rPr>
                <w:rFonts w:ascii="宋体" w:cs="宋体" w:hint="eastAsia"/>
                <w:kern w:val="0"/>
                <w:sz w:val="24"/>
                <w:szCs w:val="24"/>
              </w:rPr>
              <w:t>本年处理决定数量</w:t>
            </w:r>
          </w:p>
        </w:tc>
      </w:tr>
      <w:tr w:rsidR="006A3227">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adjustRightInd w:val="0"/>
              <w:snapToGrid w:val="0"/>
              <w:spacing w:line="260" w:lineRule="exact"/>
              <w:jc w:val="center"/>
              <w:rPr>
                <w:sz w:val="24"/>
                <w:szCs w:val="24"/>
              </w:rPr>
            </w:pPr>
            <w:r>
              <w:rPr>
                <w:rFonts w:ascii="宋体" w:cs="宋体" w:hint="eastAsia"/>
                <w:kern w:val="0"/>
                <w:sz w:val="24"/>
                <w:szCs w:val="24"/>
              </w:rPr>
              <w:t>行政许可</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620F4" w:rsidP="0088528E">
            <w:pPr>
              <w:pStyle w:val="16"/>
              <w:jc w:val="center"/>
              <w:rPr>
                <w:rFonts w:eastAsia="方正仿宋_GBK" w:cs="宋体"/>
                <w:sz w:val="24"/>
                <w:szCs w:val="24"/>
              </w:rPr>
            </w:pPr>
            <w:r>
              <w:rPr>
                <w:rFonts w:eastAsia="方正仿宋_GBK" w:cs="宋体"/>
                <w:sz w:val="24"/>
                <w:szCs w:val="24"/>
              </w:rPr>
              <w:t>436</w:t>
            </w:r>
          </w:p>
        </w:tc>
      </w:tr>
      <w:tr w:rsidR="006A3227">
        <w:trPr>
          <w:trHeight w:val="406"/>
          <w:jc w:val="center"/>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第二十条第（六）项</w:t>
            </w:r>
          </w:p>
        </w:tc>
      </w:tr>
      <w:tr w:rsidR="006A3227">
        <w:trPr>
          <w:trHeight w:val="68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81"/>
              <w:widowControl/>
              <w:adjustRightInd w:val="0"/>
              <w:snapToGrid w:val="0"/>
              <w:spacing w:line="260" w:lineRule="exact"/>
              <w:jc w:val="center"/>
              <w:rPr>
                <w:sz w:val="24"/>
                <w:szCs w:val="24"/>
              </w:rPr>
            </w:pPr>
            <w:r>
              <w:rPr>
                <w:rFonts w:ascii="宋体" w:cs="宋体" w:hint="eastAsia"/>
                <w:kern w:val="0"/>
                <w:sz w:val="24"/>
                <w:szCs w:val="24"/>
              </w:rPr>
              <w:t>本年处理决定数量</w:t>
            </w:r>
          </w:p>
        </w:tc>
      </w:tr>
      <w:tr w:rsidR="006A3227">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adjustRightInd w:val="0"/>
              <w:snapToGrid w:val="0"/>
              <w:spacing w:line="260" w:lineRule="exact"/>
              <w:jc w:val="center"/>
              <w:rPr>
                <w:sz w:val="24"/>
                <w:szCs w:val="24"/>
              </w:rPr>
            </w:pPr>
            <w:r>
              <w:rPr>
                <w:rFonts w:ascii="宋体" w:cs="宋体" w:hint="eastAsia"/>
                <w:kern w:val="0"/>
                <w:sz w:val="24"/>
                <w:szCs w:val="24"/>
              </w:rPr>
              <w:t>行政处罚</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620F4" w:rsidP="0088528E">
            <w:pPr>
              <w:pStyle w:val="a9"/>
              <w:jc w:val="center"/>
              <w:rPr>
                <w:rFonts w:eastAsia="方正仿宋_GBK" w:cs="宋体"/>
                <w:sz w:val="24"/>
                <w:szCs w:val="24"/>
              </w:rPr>
            </w:pPr>
            <w:r>
              <w:rPr>
                <w:rFonts w:eastAsia="方正仿宋_GBK" w:cs="宋体"/>
                <w:sz w:val="24"/>
                <w:szCs w:val="24"/>
              </w:rPr>
              <w:t>579</w:t>
            </w:r>
          </w:p>
        </w:tc>
      </w:tr>
      <w:tr w:rsidR="006A3227">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adjustRightInd w:val="0"/>
              <w:snapToGrid w:val="0"/>
              <w:spacing w:line="260" w:lineRule="exact"/>
              <w:jc w:val="center"/>
              <w:rPr>
                <w:sz w:val="24"/>
                <w:szCs w:val="24"/>
              </w:rPr>
            </w:pPr>
            <w:r>
              <w:rPr>
                <w:rFonts w:ascii="宋体" w:cs="宋体" w:hint="eastAsia"/>
                <w:kern w:val="0"/>
                <w:sz w:val="24"/>
                <w:szCs w:val="24"/>
              </w:rPr>
              <w:t>行政强制</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620F4" w:rsidP="0088528E">
            <w:pPr>
              <w:pStyle w:val="17"/>
              <w:jc w:val="center"/>
              <w:rPr>
                <w:rFonts w:eastAsia="方正仿宋_GBK" w:cs="宋体"/>
                <w:sz w:val="24"/>
                <w:szCs w:val="24"/>
              </w:rPr>
            </w:pPr>
            <w:r>
              <w:rPr>
                <w:rFonts w:eastAsia="方正仿宋_GBK" w:cs="宋体"/>
                <w:sz w:val="24"/>
                <w:szCs w:val="24"/>
              </w:rPr>
              <w:t>85</w:t>
            </w:r>
          </w:p>
        </w:tc>
      </w:tr>
      <w:tr w:rsidR="006A3227">
        <w:trPr>
          <w:trHeight w:val="474"/>
          <w:jc w:val="center"/>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第二十条第（八）项</w:t>
            </w:r>
          </w:p>
        </w:tc>
      </w:tr>
      <w:tr w:rsidR="006A3227">
        <w:trPr>
          <w:trHeight w:val="68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nil"/>
              <w:left w:val="nil"/>
              <w:bottom w:val="single" w:sz="8" w:space="0" w:color="auto"/>
              <w:right w:val="single" w:sz="8" w:space="0" w:color="000000"/>
            </w:tcBorders>
            <w:shd w:val="clear" w:color="auto" w:fill="auto"/>
            <w:tcMar>
              <w:left w:w="108" w:type="dxa"/>
              <w:right w:w="108" w:type="dxa"/>
            </w:tcMar>
            <w:vAlign w:val="center"/>
          </w:tcPr>
          <w:p w:rsidR="006A3227" w:rsidRDefault="00F608E1">
            <w:pPr>
              <w:pStyle w:val="120"/>
              <w:widowControl/>
              <w:adjustRightInd w:val="0"/>
              <w:snapToGrid w:val="0"/>
              <w:spacing w:line="260" w:lineRule="exact"/>
              <w:jc w:val="center"/>
              <w:rPr>
                <w:sz w:val="24"/>
                <w:szCs w:val="24"/>
              </w:rPr>
            </w:pPr>
            <w:r>
              <w:rPr>
                <w:rFonts w:ascii="宋体" w:cs="宋体" w:hint="eastAsia"/>
                <w:kern w:val="0"/>
                <w:sz w:val="24"/>
                <w:szCs w:val="24"/>
              </w:rPr>
              <w:t>本年收费金额（单位：万元）</w:t>
            </w:r>
          </w:p>
        </w:tc>
      </w:tr>
      <w:tr w:rsidR="006A3227">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adjustRightInd w:val="0"/>
              <w:snapToGrid w:val="0"/>
              <w:spacing w:line="260" w:lineRule="exact"/>
              <w:jc w:val="center"/>
            </w:pPr>
            <w:r>
              <w:rPr>
                <w:rFonts w:ascii="宋体" w:cs="宋体" w:hint="eastAsia"/>
                <w:kern w:val="0"/>
                <w:sz w:val="24"/>
                <w:szCs w:val="24"/>
              </w:rPr>
              <w:t>行政事业性收费</w:t>
            </w:r>
          </w:p>
        </w:tc>
        <w:tc>
          <w:tcPr>
            <w:tcW w:w="6275" w:type="dxa"/>
            <w:gridSpan w:val="3"/>
            <w:tcBorders>
              <w:top w:val="nil"/>
              <w:left w:val="nil"/>
              <w:bottom w:val="single" w:sz="8" w:space="0" w:color="auto"/>
              <w:right w:val="single" w:sz="8" w:space="0" w:color="000000"/>
            </w:tcBorders>
            <w:shd w:val="clear" w:color="auto" w:fill="auto"/>
            <w:tcMar>
              <w:left w:w="108" w:type="dxa"/>
              <w:right w:w="108" w:type="dxa"/>
            </w:tcMar>
            <w:vAlign w:val="center"/>
          </w:tcPr>
          <w:p w:rsidR="006A3227" w:rsidRDefault="00350ECF">
            <w:pPr>
              <w:pStyle w:val="a9"/>
              <w:jc w:val="center"/>
              <w:rPr>
                <w:rFonts w:eastAsia="方正仿宋_GBK" w:cs="宋体"/>
                <w:sz w:val="24"/>
                <w:szCs w:val="24"/>
              </w:rPr>
            </w:pPr>
            <w:r>
              <w:rPr>
                <w:rFonts w:eastAsia="方正仿宋_GBK" w:cs="宋体" w:hint="eastAsia"/>
                <w:sz w:val="24"/>
                <w:szCs w:val="24"/>
              </w:rPr>
              <w:t>0</w:t>
            </w:r>
          </w:p>
        </w:tc>
      </w:tr>
    </w:tbl>
    <w:p w:rsidR="006A3227" w:rsidRDefault="006A3227">
      <w:pPr>
        <w:pStyle w:val="a4"/>
      </w:pPr>
    </w:p>
    <w:p w:rsidR="006A3227" w:rsidRDefault="00F608E1" w:rsidP="004F7780">
      <w:pPr>
        <w:pStyle w:val="a8"/>
        <w:widowControl/>
        <w:shd w:val="clear" w:color="auto" w:fill="FFFFFF"/>
        <w:adjustRightInd w:val="0"/>
        <w:snapToGrid w:val="0"/>
        <w:spacing w:beforeAutospacing="0" w:afterLines="50" w:after="217" w:afterAutospacing="0" w:line="560" w:lineRule="exact"/>
        <w:ind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三、收到和处理政府信息公开申请情况</w:t>
      </w:r>
    </w:p>
    <w:tbl>
      <w:tblPr>
        <w:tblW w:w="9071" w:type="dxa"/>
        <w:jc w:val="center"/>
        <w:tblBorders>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696"/>
        <w:gridCol w:w="936"/>
        <w:gridCol w:w="2670"/>
        <w:gridCol w:w="635"/>
        <w:gridCol w:w="675"/>
        <w:gridCol w:w="750"/>
        <w:gridCol w:w="765"/>
        <w:gridCol w:w="765"/>
        <w:gridCol w:w="497"/>
        <w:gridCol w:w="682"/>
      </w:tblGrid>
      <w:tr w:rsidR="006A3227">
        <w:trPr>
          <w:tblHeader/>
          <w:jc w:val="center"/>
        </w:trPr>
        <w:tc>
          <w:tcPr>
            <w:tcW w:w="4302" w:type="dxa"/>
            <w:gridSpan w:val="3"/>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pPr>
            <w:r>
              <w:rPr>
                <w:rFonts w:ascii="宋体" w:cs="宋体" w:hint="eastAsia"/>
                <w:kern w:val="0"/>
                <w:sz w:val="20"/>
                <w:szCs w:val="20"/>
              </w:rPr>
              <w:t>（本列数据的勾</w:t>
            </w:r>
            <w:proofErr w:type="gramStart"/>
            <w:r>
              <w:rPr>
                <w:rFonts w:ascii="宋体" w:cs="宋体" w:hint="eastAsia"/>
                <w:kern w:val="0"/>
                <w:sz w:val="20"/>
                <w:szCs w:val="20"/>
              </w:rPr>
              <w:t>稽</w:t>
            </w:r>
            <w:proofErr w:type="gramEnd"/>
            <w:r>
              <w:rPr>
                <w:rFonts w:ascii="宋体" w:cs="宋体" w:hint="eastAsia"/>
                <w:kern w:val="0"/>
                <w:sz w:val="20"/>
                <w:szCs w:val="20"/>
              </w:rPr>
              <w:t>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pPr>
            <w:r>
              <w:rPr>
                <w:rFonts w:ascii="宋体" w:cs="宋体" w:hint="eastAsia"/>
                <w:kern w:val="0"/>
                <w:sz w:val="20"/>
                <w:szCs w:val="20"/>
              </w:rPr>
              <w:t>申请人情况</w:t>
            </w:r>
          </w:p>
        </w:tc>
      </w:tr>
      <w:tr w:rsidR="006A3227">
        <w:trPr>
          <w:tblHeader/>
          <w:jc w:val="center"/>
        </w:trP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635"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pPr>
            <w:r>
              <w:rPr>
                <w:rFonts w:ascii="宋体" w:cs="宋体" w:hint="eastAsia"/>
                <w:kern w:val="0"/>
                <w:sz w:val="20"/>
                <w:szCs w:val="20"/>
              </w:rPr>
              <w:t>自然</w:t>
            </w:r>
            <w:r>
              <w:rPr>
                <w:rFonts w:ascii="宋体" w:cs="宋体" w:hint="eastAsia"/>
                <w:kern w:val="0"/>
                <w:sz w:val="20"/>
                <w:szCs w:val="20"/>
              </w:rPr>
              <w:lastRenderedPageBreak/>
              <w:t>人</w:t>
            </w:r>
          </w:p>
        </w:tc>
        <w:tc>
          <w:tcPr>
            <w:tcW w:w="3452"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pPr>
            <w:r>
              <w:rPr>
                <w:rFonts w:ascii="宋体" w:cs="宋体" w:hint="eastAsia"/>
                <w:kern w:val="0"/>
                <w:sz w:val="20"/>
                <w:szCs w:val="20"/>
              </w:rPr>
              <w:lastRenderedPageBreak/>
              <w:t>法人或其他组织</w:t>
            </w:r>
          </w:p>
        </w:tc>
        <w:tc>
          <w:tcPr>
            <w:tcW w:w="682"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pPr>
            <w:r>
              <w:rPr>
                <w:rFonts w:ascii="宋体" w:cs="宋体" w:hint="eastAsia"/>
                <w:kern w:val="0"/>
                <w:sz w:val="20"/>
                <w:szCs w:val="20"/>
              </w:rPr>
              <w:t>总计</w:t>
            </w:r>
          </w:p>
        </w:tc>
      </w:tr>
      <w:tr w:rsidR="006A3227">
        <w:trPr>
          <w:trHeight w:val="649"/>
          <w:tblHeader/>
          <w:jc w:val="center"/>
        </w:trP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635"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pPr>
            <w:r>
              <w:rPr>
                <w:rFonts w:ascii="宋体" w:cs="宋体" w:hint="eastAsia"/>
                <w:kern w:val="0"/>
                <w:sz w:val="20"/>
                <w:szCs w:val="20"/>
              </w:rPr>
              <w:t>商业企业</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pPr>
            <w:r>
              <w:rPr>
                <w:rFonts w:ascii="宋体" w:cs="宋体" w:hint="eastAsia"/>
                <w:kern w:val="0"/>
                <w:sz w:val="20"/>
                <w:szCs w:val="20"/>
              </w:rPr>
              <w:t>科研机构</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pPr>
            <w:r>
              <w:rPr>
                <w:rFonts w:ascii="宋体" w:cs="宋体" w:hint="eastAsia"/>
                <w:kern w:val="0"/>
                <w:sz w:val="20"/>
                <w:szCs w:val="20"/>
              </w:rPr>
              <w:t>社会公益组织</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pPr>
            <w:r>
              <w:rPr>
                <w:rFonts w:ascii="宋体" w:cs="宋体" w:hint="eastAsia"/>
                <w:kern w:val="0"/>
                <w:sz w:val="20"/>
                <w:szCs w:val="20"/>
              </w:rPr>
              <w:t>法律服务机构</w:t>
            </w:r>
          </w:p>
        </w:tc>
        <w:tc>
          <w:tcPr>
            <w:tcW w:w="497"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pPr>
            <w:r>
              <w:rPr>
                <w:rFonts w:ascii="宋体" w:cs="宋体" w:hint="eastAsia"/>
                <w:kern w:val="0"/>
                <w:sz w:val="20"/>
                <w:szCs w:val="20"/>
              </w:rPr>
              <w:t>其他</w:t>
            </w:r>
          </w:p>
        </w:tc>
        <w:tc>
          <w:tcPr>
            <w:tcW w:w="682"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6A3227"/>
        </w:tc>
      </w:tr>
      <w:tr w:rsidR="006A3227">
        <w:trPr>
          <w:jc w:val="center"/>
        </w:trP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rsidR="006A3227" w:rsidRDefault="00F608E1">
            <w:pPr>
              <w:pStyle w:val="a9"/>
              <w:widowControl/>
              <w:jc w:val="left"/>
              <w:rPr>
                <w:sz w:val="24"/>
                <w:szCs w:val="24"/>
              </w:rPr>
            </w:pPr>
            <w:r>
              <w:rPr>
                <w:rFonts w:ascii="宋体" w:cs="宋体" w:hint="eastAsia"/>
                <w:kern w:val="0"/>
                <w:sz w:val="24"/>
                <w:szCs w:val="24"/>
              </w:rPr>
              <w:t>一、本年新收政府信息公开申请数量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Pr="008F47A7" w:rsidRDefault="008620F4">
            <w:pPr>
              <w:pStyle w:val="a9"/>
              <w:jc w:val="center"/>
              <w:rPr>
                <w:rFonts w:eastAsia="方正仿宋_GBK"/>
                <w:sz w:val="24"/>
                <w:szCs w:val="24"/>
              </w:rPr>
            </w:pPr>
            <w:r>
              <w:rPr>
                <w:rFonts w:eastAsia="方正仿宋_GBK"/>
                <w:sz w:val="24"/>
                <w:szCs w:val="24"/>
              </w:rPr>
              <w:t>9</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Pr="008F47A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Pr="008F47A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Pr="008F47A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Pr="008F47A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Pr="008F47A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Pr="008F47A7" w:rsidRDefault="008620F4">
            <w:pPr>
              <w:pStyle w:val="a9"/>
              <w:jc w:val="center"/>
              <w:rPr>
                <w:rFonts w:eastAsia="方正仿宋_GBK"/>
                <w:sz w:val="24"/>
                <w:szCs w:val="24"/>
              </w:rPr>
            </w:pPr>
            <w:r>
              <w:rPr>
                <w:rFonts w:eastAsia="方正仿宋_GBK"/>
                <w:sz w:val="24"/>
                <w:szCs w:val="24"/>
              </w:rPr>
              <w:t>9</w:t>
            </w:r>
          </w:p>
        </w:tc>
      </w:tr>
      <w:tr w:rsidR="006A3227">
        <w:trPr>
          <w:jc w:val="center"/>
        </w:trP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rsidR="006A3227" w:rsidRDefault="00F608E1">
            <w:pPr>
              <w:pStyle w:val="a9"/>
              <w:widowControl/>
              <w:jc w:val="left"/>
              <w:rPr>
                <w:sz w:val="24"/>
                <w:szCs w:val="24"/>
              </w:rPr>
            </w:pPr>
            <w:r>
              <w:rPr>
                <w:rFonts w:ascii="宋体" w:cs="宋体" w:hint="eastAsia"/>
                <w:kern w:val="0"/>
                <w:sz w:val="24"/>
                <w:szCs w:val="24"/>
              </w:rPr>
              <w:t>二、上年结转政府信息公开申请数量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Pr="008F47A7" w:rsidRDefault="008F47A7">
            <w:pPr>
              <w:pStyle w:val="a9"/>
              <w:jc w:val="center"/>
              <w:rPr>
                <w:rFonts w:eastAsia="方正仿宋_GBK"/>
                <w:sz w:val="24"/>
                <w:szCs w:val="24"/>
              </w:rPr>
            </w:pPr>
            <w:r w:rsidRPr="008F47A7">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Pr="008F47A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Pr="008F47A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Pr="008F47A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Pr="008F47A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Pr="008F47A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Pr="008F47A7" w:rsidRDefault="008F47A7">
            <w:pPr>
              <w:pStyle w:val="a9"/>
              <w:jc w:val="center"/>
              <w:rPr>
                <w:rFonts w:eastAsia="方正仿宋_GBK"/>
                <w:sz w:val="24"/>
                <w:szCs w:val="24"/>
              </w:rPr>
            </w:pPr>
            <w:r w:rsidRPr="008F47A7">
              <w:rPr>
                <w:rFonts w:hint="eastAsia"/>
                <w:sz w:val="24"/>
                <w:szCs w:val="24"/>
              </w:rPr>
              <w:t>0</w:t>
            </w:r>
          </w:p>
        </w:tc>
      </w:tr>
      <w:tr w:rsidR="006A3227">
        <w:trPr>
          <w:jc w:val="center"/>
        </w:trPr>
        <w:tc>
          <w:tcPr>
            <w:tcW w:w="696"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三、本年度办理结果</w:t>
            </w: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left"/>
              <w:rPr>
                <w:rFonts w:ascii="宋体"/>
                <w:sz w:val="24"/>
                <w:szCs w:val="24"/>
              </w:rPr>
            </w:pPr>
            <w:r>
              <w:rPr>
                <w:rFonts w:ascii="宋体" w:cs="楷体" w:hint="eastAsia"/>
                <w:kern w:val="0"/>
                <w:sz w:val="24"/>
                <w:szCs w:val="24"/>
              </w:rPr>
              <w:t>（一）予以公开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620F4">
            <w:pPr>
              <w:pStyle w:val="a9"/>
              <w:jc w:val="center"/>
              <w:rPr>
                <w:rFonts w:eastAsia="方正仿宋_GBK"/>
                <w:sz w:val="24"/>
                <w:szCs w:val="24"/>
              </w:rPr>
            </w:pPr>
            <w:r>
              <w:rPr>
                <w:sz w:val="24"/>
                <w:szCs w:val="24"/>
              </w:rPr>
              <w:t>1</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8620F4">
            <w:pPr>
              <w:pStyle w:val="a9"/>
              <w:jc w:val="center"/>
              <w:rPr>
                <w:rFonts w:eastAsia="方正仿宋_GBK"/>
                <w:sz w:val="24"/>
                <w:szCs w:val="24"/>
              </w:rPr>
            </w:pPr>
            <w:r>
              <w:rPr>
                <w:sz w:val="24"/>
                <w:szCs w:val="24"/>
              </w:rPr>
              <w:t>1</w:t>
            </w:r>
          </w:p>
        </w:tc>
      </w:tr>
      <w:tr w:rsidR="006A3227">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left"/>
              <w:rPr>
                <w:rFonts w:ascii="宋体"/>
                <w:sz w:val="24"/>
                <w:szCs w:val="24"/>
              </w:rPr>
            </w:pPr>
            <w:r>
              <w:rPr>
                <w:rFonts w:ascii="宋体" w:cs="楷体" w:hint="eastAsia"/>
                <w:kern w:val="0"/>
                <w:sz w:val="24"/>
                <w:szCs w:val="24"/>
              </w:rPr>
              <w:t>（二）部分公开（区分处理的，只计这一情形，不计其他情形）</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620F4">
            <w:pPr>
              <w:pStyle w:val="a9"/>
              <w:jc w:val="center"/>
              <w:rPr>
                <w:rFonts w:eastAsia="方正仿宋_GBK"/>
                <w:sz w:val="24"/>
                <w:szCs w:val="24"/>
              </w:rPr>
            </w:pPr>
            <w:r>
              <w:rPr>
                <w:sz w:val="24"/>
                <w:szCs w:val="24"/>
              </w:rPr>
              <w:t>1</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620F4">
            <w:pPr>
              <w:pStyle w:val="a9"/>
              <w:jc w:val="center"/>
              <w:rPr>
                <w:rFonts w:eastAsia="方正仿宋_GBK"/>
                <w:sz w:val="24"/>
                <w:szCs w:val="24"/>
              </w:rPr>
            </w:pPr>
            <w:r>
              <w:rPr>
                <w:sz w:val="24"/>
                <w:szCs w:val="24"/>
              </w:rPr>
              <w:t>1</w:t>
            </w:r>
          </w:p>
        </w:tc>
      </w:tr>
      <w:tr w:rsidR="006A3227">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（三）不予公开</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1.属于国家秘密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r>
      <w:tr w:rsidR="006A3227">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2.其他法律行政法规禁止公开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r>
      <w:tr w:rsidR="006A3227">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3.危及“三安全</w:t>
            </w:r>
            <w:proofErr w:type="gramStart"/>
            <w:r>
              <w:rPr>
                <w:rFonts w:ascii="宋体" w:cs="楷体" w:hint="eastAsia"/>
                <w:kern w:val="0"/>
                <w:sz w:val="24"/>
                <w:szCs w:val="24"/>
              </w:rPr>
              <w:t>一</w:t>
            </w:r>
            <w:proofErr w:type="gramEnd"/>
            <w:r>
              <w:rPr>
                <w:rFonts w:ascii="宋体" w:cs="楷体" w:hint="eastAsia"/>
                <w:kern w:val="0"/>
                <w:sz w:val="24"/>
                <w:szCs w:val="24"/>
              </w:rPr>
              <w:t>稳定”</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r>
      <w:tr w:rsidR="006A3227">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4.保护第三方合法权益</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620F4">
            <w:pPr>
              <w:pStyle w:val="a9"/>
              <w:jc w:val="center"/>
              <w:rPr>
                <w:rFonts w:eastAsia="方正仿宋_GBK"/>
                <w:sz w:val="24"/>
                <w:szCs w:val="24"/>
              </w:rPr>
            </w:pPr>
            <w:r>
              <w:rPr>
                <w:sz w:val="24"/>
                <w:szCs w:val="24"/>
              </w:rPr>
              <w:t>1</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620F4">
            <w:pPr>
              <w:pStyle w:val="a9"/>
              <w:jc w:val="center"/>
              <w:rPr>
                <w:rFonts w:eastAsia="方正仿宋_GBK"/>
                <w:sz w:val="24"/>
                <w:szCs w:val="24"/>
              </w:rPr>
            </w:pPr>
            <w:r>
              <w:rPr>
                <w:sz w:val="24"/>
                <w:szCs w:val="24"/>
              </w:rPr>
              <w:t>1</w:t>
            </w:r>
          </w:p>
        </w:tc>
      </w:tr>
      <w:tr w:rsidR="006A3227">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5.属于三类内部事务信息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620F4">
            <w:pPr>
              <w:pStyle w:val="a9"/>
              <w:jc w:val="center"/>
              <w:rPr>
                <w:rFonts w:eastAsia="方正仿宋_GBK"/>
                <w:sz w:val="24"/>
                <w:szCs w:val="24"/>
              </w:rPr>
            </w:pPr>
            <w:r>
              <w:rPr>
                <w:sz w:val="24"/>
                <w:szCs w:val="24"/>
              </w:rPr>
              <w:t>1</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620F4">
            <w:pPr>
              <w:pStyle w:val="a9"/>
              <w:jc w:val="center"/>
              <w:rPr>
                <w:rFonts w:eastAsia="方正仿宋_GBK"/>
                <w:sz w:val="24"/>
                <w:szCs w:val="24"/>
              </w:rPr>
            </w:pPr>
            <w:r>
              <w:rPr>
                <w:sz w:val="24"/>
                <w:szCs w:val="24"/>
              </w:rPr>
              <w:t>1</w:t>
            </w:r>
          </w:p>
        </w:tc>
      </w:tr>
      <w:tr w:rsidR="006A3227">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6.属于四类过程性信息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r>
      <w:tr w:rsidR="006A3227">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7.属于行政执法案卷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r>
      <w:tr w:rsidR="006A3227">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8.属于行政查询事项</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r>
      <w:tr w:rsidR="006A3227">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（四）无法提供</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1.本机关不掌握相关政府信息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Pr>
                <w:rFonts w:hint="eastAsia"/>
                <w:sz w:val="24"/>
                <w:szCs w:val="24"/>
              </w:rPr>
              <w:t>3</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Pr>
                <w:rFonts w:hint="eastAsia"/>
                <w:sz w:val="24"/>
                <w:szCs w:val="24"/>
              </w:rPr>
              <w:t>3</w:t>
            </w:r>
          </w:p>
        </w:tc>
      </w:tr>
      <w:tr w:rsidR="006A3227">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2.没有现成信息需要另行制作</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r>
      <w:tr w:rsidR="006A3227">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3.补正后申请内容仍不明确</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r>
      <w:tr w:rsidR="006A3227">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（五）</w:t>
            </w:r>
            <w:proofErr w:type="gramStart"/>
            <w:r>
              <w:rPr>
                <w:rFonts w:ascii="宋体" w:cs="楷体" w:hint="eastAsia"/>
                <w:kern w:val="0"/>
                <w:sz w:val="24"/>
                <w:szCs w:val="24"/>
              </w:rPr>
              <w:t>不予处理</w:t>
            </w:r>
            <w:proofErr w:type="gramEnd"/>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1.信访举报投诉类申请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r>
      <w:tr w:rsidR="006A3227">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2.重复申请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A6B09">
            <w:pPr>
              <w:pStyle w:val="a9"/>
              <w:jc w:val="center"/>
              <w:rPr>
                <w:rFonts w:eastAsia="方正仿宋_GBK"/>
                <w:sz w:val="24"/>
                <w:szCs w:val="24"/>
              </w:rPr>
            </w:pPr>
            <w:r>
              <w:rPr>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A6B09">
            <w:pPr>
              <w:pStyle w:val="a9"/>
              <w:jc w:val="center"/>
              <w:rPr>
                <w:rFonts w:eastAsia="方正仿宋_GBK"/>
                <w:sz w:val="24"/>
                <w:szCs w:val="24"/>
              </w:rPr>
            </w:pPr>
            <w:r>
              <w:rPr>
                <w:sz w:val="24"/>
                <w:szCs w:val="24"/>
              </w:rPr>
              <w:t>0</w:t>
            </w:r>
          </w:p>
        </w:tc>
      </w:tr>
      <w:tr w:rsidR="006A3227">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3.要求提供公开出版物</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A6B09">
            <w:pPr>
              <w:pStyle w:val="a9"/>
              <w:jc w:val="center"/>
              <w:rPr>
                <w:rFonts w:eastAsia="方正仿宋_GBK"/>
                <w:sz w:val="24"/>
                <w:szCs w:val="24"/>
              </w:rPr>
            </w:pPr>
            <w:r>
              <w:rPr>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A6B09">
            <w:pPr>
              <w:pStyle w:val="a9"/>
              <w:jc w:val="center"/>
              <w:rPr>
                <w:rFonts w:eastAsia="方正仿宋_GBK"/>
                <w:sz w:val="24"/>
                <w:szCs w:val="24"/>
              </w:rPr>
            </w:pPr>
            <w:r>
              <w:rPr>
                <w:sz w:val="24"/>
                <w:szCs w:val="24"/>
              </w:rPr>
              <w:t>0</w:t>
            </w:r>
          </w:p>
        </w:tc>
      </w:tr>
      <w:tr w:rsidR="006A3227">
        <w:trPr>
          <w:trHeight w:val="810"/>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4.无正当理由大量反复申请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r>
      <w:tr w:rsidR="006A3227">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5.要求行政机关确认或重新出具已获取信息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r>
      <w:tr w:rsidR="006A3227">
        <w:trPr>
          <w:trHeight w:val="567"/>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（六）其他处理</w:t>
            </w:r>
          </w:p>
        </w:tc>
        <w:tc>
          <w:tcPr>
            <w:tcW w:w="2670" w:type="dxa"/>
            <w:tcBorders>
              <w:top w:val="nil"/>
              <w:left w:val="single" w:sz="8" w:space="0" w:color="auto"/>
              <w:bottom w:val="single" w:sz="8" w:space="0" w:color="auto"/>
              <w:right w:val="single" w:sz="8" w:space="0" w:color="auto"/>
            </w:tcBorders>
            <w:shd w:val="clear" w:color="auto" w:fill="auto"/>
            <w:tcMar>
              <w:left w:w="108" w:type="dxa"/>
              <w:right w:w="108" w:type="dxa"/>
            </w:tcMar>
          </w:tcPr>
          <w:p w:rsidR="006A3227" w:rsidRDefault="00F608E1">
            <w:pPr>
              <w:pStyle w:val="a9"/>
              <w:widowControl/>
              <w:rPr>
                <w:rFonts w:ascii="宋体" w:cs="楷体"/>
                <w:kern w:val="0"/>
                <w:sz w:val="24"/>
                <w:szCs w:val="24"/>
              </w:rPr>
            </w:pPr>
            <w:r>
              <w:rPr>
                <w:rFonts w:ascii="宋体" w:cs="楷体" w:hint="eastAsia"/>
                <w:kern w:val="0"/>
                <w:sz w:val="24"/>
                <w:szCs w:val="24"/>
              </w:rPr>
              <w:t>1.申请人无正当理由逾期</w:t>
            </w:r>
            <w:proofErr w:type="gramStart"/>
            <w:r>
              <w:rPr>
                <w:rFonts w:ascii="宋体" w:cs="楷体" w:hint="eastAsia"/>
                <w:kern w:val="0"/>
                <w:sz w:val="24"/>
                <w:szCs w:val="24"/>
              </w:rPr>
              <w:t>不</w:t>
            </w:r>
            <w:proofErr w:type="gramEnd"/>
            <w:r>
              <w:rPr>
                <w:rFonts w:ascii="宋体" w:cs="楷体" w:hint="eastAsia"/>
                <w:kern w:val="0"/>
                <w:sz w:val="24"/>
                <w:szCs w:val="24"/>
              </w:rPr>
              <w:t>补正、行政机关</w:t>
            </w:r>
            <w:proofErr w:type="gramStart"/>
            <w:r>
              <w:rPr>
                <w:rFonts w:ascii="宋体" w:cs="楷体" w:hint="eastAsia"/>
                <w:kern w:val="0"/>
                <w:sz w:val="24"/>
                <w:szCs w:val="24"/>
              </w:rPr>
              <w:t>不</w:t>
            </w:r>
            <w:proofErr w:type="gramEnd"/>
            <w:r>
              <w:rPr>
                <w:rFonts w:ascii="宋体" w:cs="楷体" w:hint="eastAsia"/>
                <w:kern w:val="0"/>
                <w:sz w:val="24"/>
                <w:szCs w:val="24"/>
              </w:rPr>
              <w:t>再处理其政府信息公开申请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r>
      <w:tr w:rsidR="006A3227">
        <w:trPr>
          <w:trHeight w:val="567"/>
          <w:jc w:val="center"/>
        </w:trPr>
        <w:tc>
          <w:tcPr>
            <w:tcW w:w="696" w:type="dxa"/>
            <w:vMerge/>
            <w:tcBorders>
              <w:top w:val="nil"/>
              <w:left w:val="single" w:sz="8" w:space="0" w:color="auto"/>
              <w:bottom w:val="single" w:sz="8" w:space="0" w:color="auto"/>
              <w:right w:val="single" w:sz="8" w:space="0" w:color="auto"/>
            </w:tcBorders>
            <w:shd w:val="clear" w:color="auto" w:fill="auto"/>
            <w:vAlign w:val="center"/>
          </w:tcPr>
          <w:p w:rsidR="006A3227" w:rsidRDefault="006A3227"/>
        </w:tc>
        <w:tc>
          <w:tcPr>
            <w:tcW w:w="936" w:type="dxa"/>
            <w:vMerge/>
            <w:tcBorders>
              <w:top w:val="nil"/>
              <w:left w:val="nil"/>
              <w:bottom w:val="single" w:sz="8" w:space="0" w:color="auto"/>
              <w:right w:val="single" w:sz="8" w:space="0" w:color="auto"/>
            </w:tcBorders>
            <w:shd w:val="clear" w:color="auto" w:fill="auto"/>
            <w:vAlign w:val="center"/>
          </w:tcPr>
          <w:p w:rsidR="006A3227" w:rsidRDefault="006A3227"/>
        </w:tc>
        <w:tc>
          <w:tcPr>
            <w:tcW w:w="2670" w:type="dxa"/>
            <w:tcBorders>
              <w:top w:val="nil"/>
              <w:left w:val="single" w:sz="8" w:space="0" w:color="auto"/>
              <w:bottom w:val="single" w:sz="8" w:space="0" w:color="auto"/>
              <w:right w:val="single" w:sz="8" w:space="0" w:color="auto"/>
            </w:tcBorders>
            <w:shd w:val="clear" w:color="auto" w:fill="auto"/>
          </w:tcPr>
          <w:p w:rsidR="006A3227" w:rsidRDefault="00F608E1">
            <w:pPr>
              <w:pStyle w:val="a9"/>
              <w:widowControl/>
              <w:rPr>
                <w:rFonts w:ascii="宋体" w:cs="楷体"/>
                <w:kern w:val="0"/>
                <w:sz w:val="24"/>
                <w:szCs w:val="24"/>
              </w:rPr>
            </w:pPr>
            <w:r>
              <w:rPr>
                <w:rFonts w:ascii="宋体" w:cs="楷体" w:hint="eastAsia"/>
                <w:kern w:val="0"/>
                <w:sz w:val="24"/>
                <w:szCs w:val="24"/>
              </w:rPr>
              <w:t>2.申请人逾期未按收费通知要求缴纳费用、行政机关</w:t>
            </w:r>
            <w:proofErr w:type="gramStart"/>
            <w:r>
              <w:rPr>
                <w:rFonts w:ascii="宋体" w:cs="楷体" w:hint="eastAsia"/>
                <w:kern w:val="0"/>
                <w:sz w:val="24"/>
                <w:szCs w:val="24"/>
              </w:rPr>
              <w:t>不</w:t>
            </w:r>
            <w:proofErr w:type="gramEnd"/>
            <w:r>
              <w:rPr>
                <w:rFonts w:ascii="宋体" w:cs="楷体" w:hint="eastAsia"/>
                <w:kern w:val="0"/>
                <w:sz w:val="24"/>
                <w:szCs w:val="24"/>
              </w:rPr>
              <w:t>再处理其政府信息公开申请</w:t>
            </w:r>
          </w:p>
        </w:tc>
        <w:tc>
          <w:tcPr>
            <w:tcW w:w="635" w:type="dxa"/>
            <w:tcBorders>
              <w:top w:val="nil"/>
              <w:left w:val="nil"/>
              <w:bottom w:val="single" w:sz="8" w:space="0" w:color="auto"/>
              <w:right w:val="single" w:sz="8" w:space="0" w:color="auto"/>
            </w:tcBorders>
            <w:shd w:val="clear" w:color="auto" w:fill="auto"/>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75" w:type="dxa"/>
            <w:tcBorders>
              <w:top w:val="nil"/>
              <w:left w:val="nil"/>
              <w:bottom w:val="single" w:sz="8" w:space="0" w:color="auto"/>
              <w:right w:val="single" w:sz="8" w:space="0" w:color="auto"/>
            </w:tcBorders>
            <w:shd w:val="clear" w:color="auto" w:fill="auto"/>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vAlign w:val="center"/>
          </w:tcPr>
          <w:p w:rsidR="006A3227" w:rsidRDefault="008F47A7">
            <w:pPr>
              <w:pStyle w:val="a9"/>
              <w:jc w:val="center"/>
              <w:rPr>
                <w:rFonts w:eastAsia="方正仿宋_GBK"/>
                <w:sz w:val="24"/>
                <w:szCs w:val="24"/>
              </w:rPr>
            </w:pPr>
            <w:r w:rsidRPr="008F47A7">
              <w:rPr>
                <w:rFonts w:hint="eastAsia"/>
                <w:sz w:val="24"/>
                <w:szCs w:val="24"/>
              </w:rPr>
              <w:t>0</w:t>
            </w:r>
          </w:p>
        </w:tc>
      </w:tr>
      <w:tr w:rsidR="006A3227">
        <w:trPr>
          <w:trHeight w:val="567"/>
          <w:jc w:val="center"/>
        </w:trPr>
        <w:tc>
          <w:tcPr>
            <w:tcW w:w="696" w:type="dxa"/>
            <w:vMerge/>
            <w:tcBorders>
              <w:top w:val="nil"/>
              <w:left w:val="single" w:sz="8" w:space="0" w:color="auto"/>
              <w:bottom w:val="single" w:sz="8" w:space="0" w:color="auto"/>
              <w:right w:val="single" w:sz="8" w:space="0" w:color="auto"/>
            </w:tcBorders>
            <w:shd w:val="clear" w:color="auto" w:fill="auto"/>
            <w:vAlign w:val="center"/>
          </w:tcPr>
          <w:p w:rsidR="006A3227" w:rsidRDefault="006A3227"/>
        </w:tc>
        <w:tc>
          <w:tcPr>
            <w:tcW w:w="936" w:type="dxa"/>
            <w:vMerge/>
            <w:tcBorders>
              <w:top w:val="nil"/>
              <w:left w:val="nil"/>
              <w:bottom w:val="single" w:sz="8" w:space="0" w:color="auto"/>
              <w:right w:val="single" w:sz="8" w:space="0" w:color="auto"/>
            </w:tcBorders>
            <w:shd w:val="clear" w:color="auto" w:fill="auto"/>
            <w:vAlign w:val="center"/>
          </w:tcPr>
          <w:p w:rsidR="006A3227" w:rsidRDefault="006A3227"/>
        </w:tc>
        <w:tc>
          <w:tcPr>
            <w:tcW w:w="2670" w:type="dxa"/>
            <w:tcBorders>
              <w:top w:val="nil"/>
              <w:left w:val="single" w:sz="8" w:space="0" w:color="auto"/>
              <w:bottom w:val="single" w:sz="8" w:space="0" w:color="auto"/>
              <w:right w:val="single" w:sz="8" w:space="0" w:color="auto"/>
            </w:tcBorders>
            <w:shd w:val="clear" w:color="auto" w:fill="auto"/>
          </w:tcPr>
          <w:p w:rsidR="006A3227" w:rsidRDefault="00F608E1">
            <w:pPr>
              <w:pStyle w:val="a9"/>
              <w:widowControl/>
              <w:rPr>
                <w:rFonts w:ascii="宋体" w:cs="楷体"/>
                <w:kern w:val="0"/>
                <w:sz w:val="24"/>
                <w:szCs w:val="24"/>
              </w:rPr>
            </w:pPr>
            <w:r>
              <w:rPr>
                <w:rFonts w:ascii="宋体" w:cs="楷体" w:hint="eastAsia"/>
                <w:kern w:val="0"/>
                <w:sz w:val="24"/>
                <w:szCs w:val="24"/>
              </w:rPr>
              <w:t>3.咨询事项，指引咨询渠道</w:t>
            </w:r>
          </w:p>
        </w:tc>
        <w:tc>
          <w:tcPr>
            <w:tcW w:w="635" w:type="dxa"/>
            <w:tcBorders>
              <w:top w:val="nil"/>
              <w:left w:val="nil"/>
              <w:bottom w:val="single" w:sz="8" w:space="0" w:color="auto"/>
              <w:right w:val="single" w:sz="8" w:space="0" w:color="auto"/>
            </w:tcBorders>
            <w:shd w:val="clear" w:color="auto" w:fill="auto"/>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675" w:type="dxa"/>
            <w:tcBorders>
              <w:top w:val="nil"/>
              <w:left w:val="nil"/>
              <w:bottom w:val="single" w:sz="8" w:space="0" w:color="auto"/>
              <w:right w:val="single" w:sz="8" w:space="0" w:color="auto"/>
            </w:tcBorders>
            <w:shd w:val="clear" w:color="auto" w:fill="auto"/>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vAlign w:val="center"/>
          </w:tcPr>
          <w:p w:rsidR="006A3227" w:rsidRDefault="00D12EF7">
            <w:pPr>
              <w:pStyle w:val="a9"/>
              <w:jc w:val="center"/>
              <w:rPr>
                <w:rFonts w:eastAsia="方正仿宋_GBK"/>
                <w:sz w:val="24"/>
                <w:szCs w:val="24"/>
              </w:rPr>
            </w:pPr>
            <w:r w:rsidRPr="008F47A7">
              <w:rPr>
                <w:rFonts w:hint="eastAsia"/>
                <w:sz w:val="24"/>
                <w:szCs w:val="24"/>
              </w:rPr>
              <w:t>0</w:t>
            </w:r>
          </w:p>
        </w:tc>
      </w:tr>
      <w:tr w:rsidR="006A3227">
        <w:trPr>
          <w:trHeight w:val="567"/>
          <w:jc w:val="center"/>
        </w:trPr>
        <w:tc>
          <w:tcPr>
            <w:tcW w:w="696" w:type="dxa"/>
            <w:vMerge/>
            <w:tcBorders>
              <w:top w:val="nil"/>
              <w:left w:val="single" w:sz="8" w:space="0" w:color="auto"/>
              <w:bottom w:val="single" w:sz="8" w:space="0" w:color="auto"/>
              <w:right w:val="single" w:sz="8" w:space="0" w:color="auto"/>
            </w:tcBorders>
            <w:shd w:val="clear" w:color="auto" w:fill="auto"/>
            <w:vAlign w:val="center"/>
          </w:tcPr>
          <w:p w:rsidR="006A3227" w:rsidRDefault="006A3227"/>
        </w:tc>
        <w:tc>
          <w:tcPr>
            <w:tcW w:w="936" w:type="dxa"/>
            <w:vMerge/>
            <w:tcBorders>
              <w:top w:val="nil"/>
              <w:left w:val="nil"/>
              <w:bottom w:val="single" w:sz="8" w:space="0" w:color="auto"/>
              <w:right w:val="single" w:sz="8" w:space="0" w:color="auto"/>
            </w:tcBorders>
            <w:shd w:val="clear" w:color="auto" w:fill="auto"/>
            <w:vAlign w:val="center"/>
          </w:tcPr>
          <w:p w:rsidR="006A3227" w:rsidRDefault="006A3227"/>
        </w:tc>
        <w:tc>
          <w:tcPr>
            <w:tcW w:w="2670" w:type="dxa"/>
            <w:tcBorders>
              <w:top w:val="nil"/>
              <w:left w:val="single" w:sz="8" w:space="0" w:color="auto"/>
              <w:bottom w:val="single" w:sz="8" w:space="0" w:color="auto"/>
              <w:right w:val="single" w:sz="8" w:space="0" w:color="auto"/>
            </w:tcBorders>
            <w:shd w:val="clear" w:color="auto" w:fill="auto"/>
          </w:tcPr>
          <w:p w:rsidR="006A3227" w:rsidRDefault="00F608E1">
            <w:pPr>
              <w:pStyle w:val="a9"/>
              <w:widowControl/>
              <w:rPr>
                <w:rFonts w:ascii="宋体" w:cs="楷体"/>
                <w:kern w:val="0"/>
                <w:sz w:val="24"/>
                <w:szCs w:val="24"/>
              </w:rPr>
            </w:pPr>
            <w:r>
              <w:rPr>
                <w:rFonts w:ascii="宋体" w:cs="楷体" w:hint="eastAsia"/>
                <w:kern w:val="0"/>
                <w:sz w:val="24"/>
                <w:szCs w:val="24"/>
              </w:rPr>
              <w:t>4.申请人撤销申请</w:t>
            </w:r>
          </w:p>
        </w:tc>
        <w:tc>
          <w:tcPr>
            <w:tcW w:w="635" w:type="dxa"/>
            <w:tcBorders>
              <w:top w:val="nil"/>
              <w:left w:val="nil"/>
              <w:bottom w:val="single" w:sz="8" w:space="0" w:color="auto"/>
              <w:right w:val="single" w:sz="8" w:space="0" w:color="auto"/>
            </w:tcBorders>
            <w:shd w:val="clear" w:color="auto" w:fill="auto"/>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675" w:type="dxa"/>
            <w:tcBorders>
              <w:top w:val="nil"/>
              <w:left w:val="nil"/>
              <w:bottom w:val="single" w:sz="8" w:space="0" w:color="auto"/>
              <w:right w:val="single" w:sz="8" w:space="0" w:color="auto"/>
            </w:tcBorders>
            <w:shd w:val="clear" w:color="auto" w:fill="auto"/>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vAlign w:val="center"/>
          </w:tcPr>
          <w:p w:rsidR="006A3227" w:rsidRDefault="00D12EF7">
            <w:pPr>
              <w:pStyle w:val="a9"/>
              <w:jc w:val="center"/>
              <w:rPr>
                <w:rFonts w:eastAsia="方正仿宋_GBK"/>
                <w:sz w:val="24"/>
                <w:szCs w:val="24"/>
              </w:rPr>
            </w:pPr>
            <w:r w:rsidRPr="008F47A7">
              <w:rPr>
                <w:rFonts w:hint="eastAsia"/>
                <w:sz w:val="24"/>
                <w:szCs w:val="24"/>
              </w:rPr>
              <w:t>0</w:t>
            </w:r>
          </w:p>
        </w:tc>
      </w:tr>
      <w:tr w:rsidR="006A3227">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（七）总计</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A6B09">
            <w:pPr>
              <w:pStyle w:val="a9"/>
              <w:jc w:val="center"/>
              <w:rPr>
                <w:rFonts w:eastAsia="方正仿宋_GBK"/>
                <w:sz w:val="24"/>
                <w:szCs w:val="24"/>
              </w:rPr>
            </w:pPr>
            <w:r>
              <w:rPr>
                <w:rFonts w:eastAsia="方正仿宋_GBK"/>
                <w:sz w:val="24"/>
                <w:szCs w:val="24"/>
              </w:rPr>
              <w:t>7</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A6B09">
            <w:pPr>
              <w:pStyle w:val="a9"/>
              <w:jc w:val="center"/>
              <w:rPr>
                <w:rFonts w:eastAsia="方正仿宋_GBK"/>
                <w:sz w:val="24"/>
                <w:szCs w:val="24"/>
              </w:rPr>
            </w:pPr>
            <w:r>
              <w:rPr>
                <w:rFonts w:eastAsia="方正仿宋_GBK"/>
                <w:sz w:val="24"/>
                <w:szCs w:val="24"/>
              </w:rPr>
              <w:t>7</w:t>
            </w:r>
          </w:p>
        </w:tc>
      </w:tr>
      <w:tr w:rsidR="006A3227">
        <w:trPr>
          <w:jc w:val="center"/>
        </w:trP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left"/>
            </w:pPr>
            <w:r>
              <w:rPr>
                <w:rFonts w:ascii="宋体" w:cs="宋体" w:hint="eastAsia"/>
                <w:kern w:val="0"/>
                <w:sz w:val="24"/>
                <w:szCs w:val="24"/>
              </w:rPr>
              <w:t>四、结转下年度继续办理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A6B09">
            <w:pPr>
              <w:pStyle w:val="a9"/>
              <w:jc w:val="center"/>
              <w:rPr>
                <w:rFonts w:eastAsia="方正仿宋_GBK"/>
                <w:sz w:val="24"/>
                <w:szCs w:val="24"/>
              </w:rPr>
            </w:pPr>
            <w:r>
              <w:rPr>
                <w:sz w:val="24"/>
                <w:szCs w:val="24"/>
              </w:rPr>
              <w:t>2</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A6B09">
            <w:pPr>
              <w:pStyle w:val="a9"/>
              <w:jc w:val="center"/>
              <w:rPr>
                <w:rFonts w:eastAsia="方正仿宋_GBK"/>
                <w:sz w:val="24"/>
                <w:szCs w:val="24"/>
              </w:rPr>
            </w:pPr>
            <w:r>
              <w:rPr>
                <w:sz w:val="24"/>
                <w:szCs w:val="24"/>
              </w:rPr>
              <w:t>2</w:t>
            </w:r>
          </w:p>
        </w:tc>
      </w:tr>
    </w:tbl>
    <w:p w:rsidR="00FA6B09" w:rsidRDefault="00FA6B09" w:rsidP="00FA6B09">
      <w:pPr>
        <w:pStyle w:val="a8"/>
        <w:widowControl/>
        <w:shd w:val="clear" w:color="auto" w:fill="FFFFFF"/>
        <w:spacing w:beforeLines="50" w:before="217" w:beforeAutospacing="0" w:after="120" w:afterAutospacing="0"/>
        <w:ind w:leftChars="200" w:left="640"/>
        <w:jc w:val="both"/>
        <w:rPr>
          <w:rFonts w:ascii="方正黑体_GBK" w:eastAsia="方正黑体_GBK" w:cs="楷体_GB2312"/>
          <w:bCs/>
          <w:sz w:val="32"/>
          <w:szCs w:val="32"/>
          <w:shd w:val="clear" w:color="auto" w:fill="FFFFFF"/>
        </w:rPr>
      </w:pPr>
    </w:p>
    <w:p w:rsidR="00FA6B09" w:rsidRDefault="00FA6B09" w:rsidP="00FA6B09">
      <w:pPr>
        <w:pStyle w:val="a8"/>
        <w:widowControl/>
        <w:shd w:val="clear" w:color="auto" w:fill="FFFFFF"/>
        <w:spacing w:beforeLines="50" w:before="217" w:beforeAutospacing="0" w:after="120" w:afterAutospacing="0"/>
        <w:ind w:leftChars="200" w:left="640"/>
        <w:jc w:val="both"/>
        <w:rPr>
          <w:rFonts w:ascii="方正黑体_GBK" w:eastAsia="方正黑体_GBK" w:cs="楷体_GB2312"/>
          <w:bCs/>
          <w:sz w:val="32"/>
          <w:szCs w:val="32"/>
          <w:shd w:val="clear" w:color="auto" w:fill="FFFFFF"/>
        </w:rPr>
      </w:pPr>
    </w:p>
    <w:p w:rsidR="006A3227" w:rsidRDefault="00F608E1" w:rsidP="00FA6B09">
      <w:pPr>
        <w:pStyle w:val="a8"/>
        <w:widowControl/>
        <w:shd w:val="clear" w:color="auto" w:fill="FFFFFF"/>
        <w:spacing w:beforeLines="50" w:before="217" w:beforeAutospacing="0" w:after="120" w:afterAutospacing="0"/>
        <w:ind w:leftChars="200" w:left="640"/>
        <w:jc w:val="both"/>
        <w:rPr>
          <w:rFonts w:ascii="宋体" w:cs="宋体"/>
          <w:szCs w:val="24"/>
        </w:rPr>
      </w:pPr>
      <w:r>
        <w:rPr>
          <w:rFonts w:ascii="方正黑体_GBK" w:eastAsia="方正黑体_GBK" w:cs="楷体_GB2312" w:hint="eastAsia"/>
          <w:bCs/>
          <w:sz w:val="32"/>
          <w:szCs w:val="32"/>
          <w:shd w:val="clear" w:color="auto" w:fill="FFFFFF"/>
        </w:rPr>
        <w:lastRenderedPageBreak/>
        <w:t>四、政府信息公开行政复议、行政诉讼情况</w:t>
      </w:r>
    </w:p>
    <w:tbl>
      <w:tblPr>
        <w:tblW w:w="9071" w:type="dxa"/>
        <w:jc w:val="center"/>
        <w:tblBorders>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604"/>
        <w:gridCol w:w="604"/>
        <w:gridCol w:w="604"/>
        <w:gridCol w:w="604"/>
        <w:gridCol w:w="658"/>
        <w:gridCol w:w="550"/>
        <w:gridCol w:w="605"/>
        <w:gridCol w:w="605"/>
        <w:gridCol w:w="605"/>
        <w:gridCol w:w="605"/>
        <w:gridCol w:w="605"/>
        <w:gridCol w:w="605"/>
        <w:gridCol w:w="605"/>
        <w:gridCol w:w="606"/>
        <w:gridCol w:w="606"/>
      </w:tblGrid>
      <w:tr w:rsidR="006A3227">
        <w:trPr>
          <w:jc w:val="center"/>
        </w:trPr>
        <w:tc>
          <w:tcPr>
            <w:tcW w:w="3074" w:type="dxa"/>
            <w:gridSpan w:val="5"/>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行政复议</w:t>
            </w:r>
          </w:p>
        </w:tc>
        <w:tc>
          <w:tcPr>
            <w:tcW w:w="5997" w:type="dxa"/>
            <w:gridSpan w:val="10"/>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行政诉讼</w:t>
            </w:r>
          </w:p>
        </w:tc>
      </w:tr>
      <w:tr w:rsidR="006A3227">
        <w:trPr>
          <w:jc w:val="center"/>
        </w:trPr>
        <w:tc>
          <w:tcPr>
            <w:tcW w:w="604"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结果维持</w:t>
            </w:r>
          </w:p>
        </w:tc>
        <w:tc>
          <w:tcPr>
            <w:tcW w:w="604"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结果纠正</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其他结果</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尚未审结</w:t>
            </w:r>
          </w:p>
        </w:tc>
        <w:tc>
          <w:tcPr>
            <w:tcW w:w="658"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总计</w:t>
            </w:r>
          </w:p>
        </w:tc>
        <w:tc>
          <w:tcPr>
            <w:tcW w:w="2970"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未经复议直接起诉</w:t>
            </w:r>
          </w:p>
        </w:tc>
        <w:tc>
          <w:tcPr>
            <w:tcW w:w="3027"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复议后起诉</w:t>
            </w:r>
          </w:p>
        </w:tc>
      </w:tr>
      <w:tr w:rsidR="006A3227">
        <w:trPr>
          <w:jc w:val="center"/>
        </w:trPr>
        <w:tc>
          <w:tcPr>
            <w:tcW w:w="604"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604"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658"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结果维持</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其他结果</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尚未审结</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总计</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结果维持</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其他结果</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尚未审结</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总计</w:t>
            </w:r>
          </w:p>
        </w:tc>
      </w:tr>
      <w:tr w:rsidR="006A3227">
        <w:trPr>
          <w:trHeight w:val="862"/>
          <w:jc w:val="center"/>
        </w:trPr>
        <w:tc>
          <w:tcPr>
            <w:tcW w:w="604"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8F47A7">
            <w:pPr>
              <w:pStyle w:val="a9"/>
              <w:widowControl/>
              <w:jc w:val="center"/>
              <w:rPr>
                <w:sz w:val="28"/>
                <w:szCs w:val="28"/>
              </w:rPr>
            </w:pPr>
            <w:r>
              <w:rPr>
                <w:rFonts w:hint="eastAsia"/>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widowControl/>
              <w:jc w:val="center"/>
              <w:rPr>
                <w:sz w:val="28"/>
                <w:szCs w:val="28"/>
              </w:rPr>
            </w:pPr>
            <w:r>
              <w:rPr>
                <w:rFonts w:hint="eastAsia"/>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widowControl/>
              <w:jc w:val="center"/>
              <w:rPr>
                <w:sz w:val="28"/>
                <w:szCs w:val="28"/>
              </w:rPr>
            </w:pPr>
            <w:r>
              <w:rPr>
                <w:rFonts w:hint="eastAsia"/>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widowControl/>
              <w:jc w:val="center"/>
              <w:rPr>
                <w:sz w:val="28"/>
                <w:szCs w:val="28"/>
              </w:rPr>
            </w:pPr>
            <w:r>
              <w:rPr>
                <w:rFonts w:hint="eastAsia"/>
                <w:sz w:val="28"/>
                <w:szCs w:val="28"/>
              </w:rPr>
              <w:t>0</w:t>
            </w:r>
          </w:p>
        </w:tc>
        <w:tc>
          <w:tcPr>
            <w:tcW w:w="658"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widowControl/>
              <w:jc w:val="center"/>
              <w:rPr>
                <w:sz w:val="28"/>
                <w:szCs w:val="28"/>
              </w:rPr>
            </w:pPr>
            <w:r>
              <w:rPr>
                <w:rFonts w:hint="eastAsia"/>
                <w:sz w:val="28"/>
                <w:szCs w:val="28"/>
              </w:rPr>
              <w:t>0</w:t>
            </w: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widowControl/>
              <w:jc w:val="center"/>
              <w:rPr>
                <w:sz w:val="28"/>
                <w:szCs w:val="28"/>
              </w:rPr>
            </w:pPr>
            <w:r>
              <w:rPr>
                <w:rFonts w:hint="eastAsia"/>
                <w:sz w:val="28"/>
                <w:szCs w:val="28"/>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widowControl/>
              <w:jc w:val="center"/>
              <w:rPr>
                <w:kern w:val="0"/>
                <w:sz w:val="28"/>
                <w:szCs w:val="28"/>
              </w:rPr>
            </w:pPr>
            <w:r>
              <w:rPr>
                <w:rFonts w:hint="eastAsia"/>
                <w:sz w:val="28"/>
                <w:szCs w:val="28"/>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widowControl/>
              <w:jc w:val="center"/>
              <w:rPr>
                <w:kern w:val="0"/>
                <w:sz w:val="28"/>
                <w:szCs w:val="28"/>
              </w:rPr>
            </w:pPr>
            <w:r>
              <w:rPr>
                <w:rFonts w:hint="eastAsia"/>
                <w:sz w:val="28"/>
                <w:szCs w:val="28"/>
              </w:rPr>
              <w:t>0</w:t>
            </w:r>
          </w:p>
        </w:tc>
      </w:tr>
    </w:tbl>
    <w:bookmarkEnd w:id="0"/>
    <w:p w:rsidR="00F608E1" w:rsidRDefault="00F608E1" w:rsidP="004F7780">
      <w:pPr>
        <w:pStyle w:val="a8"/>
        <w:widowControl/>
        <w:shd w:val="clear" w:color="auto" w:fill="FFFFFF"/>
        <w:spacing w:beforeLines="50" w:before="217" w:beforeAutospacing="0" w:afterAutospacing="0" w:line="560" w:lineRule="exact"/>
        <w:ind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五、存在的主要问题及改进情况</w:t>
      </w:r>
    </w:p>
    <w:p w:rsidR="00FA6B09" w:rsidRDefault="00F608E1" w:rsidP="00F40F3E">
      <w:pPr>
        <w:pStyle w:val="80"/>
        <w:adjustRightInd w:val="0"/>
        <w:snapToGrid w:val="0"/>
        <w:ind w:firstLineChars="200" w:firstLine="627"/>
        <w:rPr>
          <w:rFonts w:ascii="方正楷体_GBK" w:eastAsia="方正楷体_GBK"/>
          <w:b/>
          <w:bCs/>
        </w:rPr>
      </w:pPr>
      <w:r>
        <w:rPr>
          <w:rFonts w:ascii="方正楷体_GBK" w:eastAsia="方正楷体_GBK" w:hint="eastAsia"/>
          <w:b/>
          <w:bCs/>
        </w:rPr>
        <w:t>（一）2020年年报中所提问题整改情况。</w:t>
      </w:r>
    </w:p>
    <w:p w:rsidR="00F608E1" w:rsidRPr="009E1560" w:rsidRDefault="00FA6B09" w:rsidP="00F40F3E">
      <w:pPr>
        <w:pStyle w:val="80"/>
        <w:adjustRightInd w:val="0"/>
        <w:snapToGrid w:val="0"/>
        <w:ind w:firstLineChars="200" w:firstLine="624"/>
        <w:rPr>
          <w:color w:val="000000"/>
          <w:szCs w:val="32"/>
        </w:rPr>
      </w:pPr>
      <w:r>
        <w:rPr>
          <w:rFonts w:hint="eastAsia"/>
          <w:color w:val="333333"/>
          <w:shd w:val="clear" w:color="auto" w:fill="FFFFFF"/>
        </w:rPr>
        <w:t>一是针对关区单位重视程度有待进一步提升的问题：结合乌鲁木齐海关</w:t>
      </w:r>
      <w:r>
        <w:rPr>
          <w:rFonts w:hint="eastAsia"/>
          <w:color w:val="333333"/>
          <w:shd w:val="clear" w:color="auto" w:fill="FFFFFF"/>
        </w:rPr>
        <w:t>2021</w:t>
      </w:r>
      <w:r>
        <w:rPr>
          <w:rFonts w:hint="eastAsia"/>
          <w:color w:val="333333"/>
          <w:shd w:val="clear" w:color="auto" w:fill="FFFFFF"/>
        </w:rPr>
        <w:t>年政务公开工作要点，进一步统一思想，不断提高认识水平，充分发挥门户网站政务公开、信息发布、解读回应、办事服务、互动交流等作用，不断提升群众的满意</w:t>
      </w:r>
      <w:proofErr w:type="gramStart"/>
      <w:r>
        <w:rPr>
          <w:rFonts w:hint="eastAsia"/>
          <w:color w:val="333333"/>
          <w:shd w:val="clear" w:color="auto" w:fill="FFFFFF"/>
        </w:rPr>
        <w:t>度明确</w:t>
      </w:r>
      <w:proofErr w:type="gramEnd"/>
      <w:r>
        <w:rPr>
          <w:rFonts w:hint="eastAsia"/>
          <w:color w:val="333333"/>
          <w:shd w:val="clear" w:color="auto" w:fill="FFFFFF"/>
        </w:rPr>
        <w:t>责任分工。各单位、各部门履职担当、共同推进；定期通报关区政务公开工作情况，指出存在的问题和不足，并对相关单位、部门提出工作要求；加强关区业务培训，发放业务指导用书，不断提升关区政务公开业务水平。二是针对工作规范化程度有待提高：乌鲁木齐海关制订《乌鲁木齐海关政府信息公开工作要点》，全部</w:t>
      </w:r>
      <w:r>
        <w:rPr>
          <w:rFonts w:hint="eastAsia"/>
          <w:color w:val="333333"/>
          <w:shd w:val="clear" w:color="auto" w:fill="FFFFFF"/>
        </w:rPr>
        <w:t>21</w:t>
      </w:r>
      <w:r>
        <w:rPr>
          <w:rFonts w:hint="eastAsia"/>
          <w:color w:val="333333"/>
          <w:shd w:val="clear" w:color="auto" w:fill="FFFFFF"/>
        </w:rPr>
        <w:t>个隶属海关制</w:t>
      </w:r>
      <w:proofErr w:type="gramStart"/>
      <w:r>
        <w:rPr>
          <w:rFonts w:hint="eastAsia"/>
          <w:color w:val="333333"/>
          <w:shd w:val="clear" w:color="auto" w:fill="FFFFFF"/>
        </w:rPr>
        <w:t>定本关政府</w:t>
      </w:r>
      <w:proofErr w:type="gramEnd"/>
      <w:r>
        <w:rPr>
          <w:rFonts w:hint="eastAsia"/>
          <w:color w:val="333333"/>
          <w:shd w:val="clear" w:color="auto" w:fill="FFFFFF"/>
        </w:rPr>
        <w:t>信息公开工作制度，建立健全依申请公开接收、登记、审核、办理、答复、归档等环节，不断提升政府信息公开规范化、标准化水平；发挥门户网站作为海关政府信息</w:t>
      </w:r>
      <w:r>
        <w:rPr>
          <w:rFonts w:hint="eastAsia"/>
          <w:color w:val="333333"/>
          <w:shd w:val="clear" w:color="auto" w:fill="FFFFFF"/>
        </w:rPr>
        <w:lastRenderedPageBreak/>
        <w:t>公开第一平台的作用，将所有法定主动公开内容</w:t>
      </w:r>
      <w:proofErr w:type="gramStart"/>
      <w:r>
        <w:rPr>
          <w:rFonts w:hint="eastAsia"/>
          <w:color w:val="333333"/>
          <w:shd w:val="clear" w:color="auto" w:fill="FFFFFF"/>
        </w:rPr>
        <w:t>在户网集中</w:t>
      </w:r>
      <w:proofErr w:type="gramEnd"/>
      <w:r>
        <w:rPr>
          <w:rFonts w:hint="eastAsia"/>
          <w:color w:val="333333"/>
          <w:shd w:val="clear" w:color="auto" w:fill="FFFFFF"/>
        </w:rPr>
        <w:t>统一公开。</w:t>
      </w:r>
    </w:p>
    <w:p w:rsidR="00FA6B09" w:rsidRDefault="00F608E1" w:rsidP="00F40F3E">
      <w:pPr>
        <w:pStyle w:val="160"/>
        <w:adjustRightInd w:val="0"/>
        <w:snapToGrid w:val="0"/>
        <w:ind w:firstLineChars="200" w:firstLine="627"/>
        <w:rPr>
          <w:rFonts w:ascii="方正楷体_GBK" w:eastAsia="方正楷体_GBK"/>
          <w:b/>
          <w:bCs/>
        </w:rPr>
      </w:pPr>
      <w:r>
        <w:rPr>
          <w:rFonts w:ascii="方正楷体_GBK" w:eastAsia="方正楷体_GBK" w:hint="eastAsia"/>
          <w:b/>
          <w:bCs/>
        </w:rPr>
        <w:t>（二）目前存在问题。</w:t>
      </w:r>
    </w:p>
    <w:p w:rsidR="00F608E1" w:rsidRDefault="00FA6B09" w:rsidP="00F40F3E">
      <w:pPr>
        <w:pStyle w:val="160"/>
        <w:adjustRightInd w:val="0"/>
        <w:snapToGrid w:val="0"/>
        <w:ind w:firstLineChars="200" w:firstLine="624"/>
        <w:rPr>
          <w:rFonts w:hint="eastAsia"/>
        </w:rPr>
      </w:pPr>
      <w:r>
        <w:rPr>
          <w:rFonts w:hint="eastAsia"/>
          <w:color w:val="333333"/>
          <w:shd w:val="clear" w:color="auto" w:fill="FFFFFF"/>
        </w:rPr>
        <w:t xml:space="preserve">　政府信息公开工作队伍能力素质不高，专业化、理论化水平有待提高；隶属海关基层政务公开工作缺乏工作标准与评价，影响企业群众对海关政务公开的“获得感”；关区整体主动公开意识有待进一步加强，关系群众切身利益、方便群众办事、群众关心关注的政府信息公开还存在不及时、不全面、不具体等问题。下一步，乌鲁木齐海关将加大关区政府信息公开工作培训力度，增强培训的针对性、系统性，稳步提升海关工作人员的政府信息公开意识和能力。加大对隶属海关政府信息公开工作的业务指导，配齐配强工作力量，强化依法</w:t>
      </w:r>
      <w:proofErr w:type="gramStart"/>
      <w:r>
        <w:rPr>
          <w:rFonts w:hint="eastAsia"/>
          <w:color w:val="333333"/>
          <w:shd w:val="clear" w:color="auto" w:fill="FFFFFF"/>
        </w:rPr>
        <w:t>履</w:t>
      </w:r>
      <w:proofErr w:type="gramEnd"/>
      <w:r>
        <w:rPr>
          <w:rFonts w:hint="eastAsia"/>
          <w:color w:val="333333"/>
          <w:shd w:val="clear" w:color="auto" w:fill="FFFFFF"/>
        </w:rPr>
        <w:t>职能力，并定期开展监督检查，做好问题督促整改，全面提升乌鲁木齐海关政府信息公开工作水平。</w:t>
      </w:r>
    </w:p>
    <w:p w:rsidR="00F608E1" w:rsidRDefault="00F608E1" w:rsidP="00F40F3E">
      <w:pPr>
        <w:pStyle w:val="a8"/>
        <w:widowControl/>
        <w:shd w:val="clear" w:color="auto" w:fill="FFFFFF"/>
        <w:spacing w:beforeAutospacing="0" w:afterAutospacing="0" w:line="560" w:lineRule="exact"/>
        <w:ind w:firstLineChars="200" w:firstLine="640"/>
        <w:jc w:val="both"/>
        <w:rPr>
          <w:sz w:val="32"/>
          <w:szCs w:val="32"/>
        </w:rPr>
      </w:pPr>
      <w:r>
        <w:rPr>
          <w:rFonts w:ascii="方正黑体_GBK" w:eastAsia="方正黑体_GBK" w:cs="楷体_GB2312" w:hint="eastAsia"/>
          <w:bCs/>
          <w:sz w:val="32"/>
          <w:szCs w:val="32"/>
          <w:shd w:val="clear" w:color="auto" w:fill="FFFFFF"/>
        </w:rPr>
        <w:t>六、其他需要报告的事项</w:t>
      </w:r>
    </w:p>
    <w:p w:rsidR="006A3227" w:rsidRDefault="00FA6B09" w:rsidP="009D1F2F">
      <w:pPr>
        <w:pStyle w:val="a8"/>
        <w:widowControl/>
        <w:shd w:val="clear" w:color="auto" w:fill="FFFFFF"/>
        <w:spacing w:beforeLines="50" w:before="217" w:beforeAutospacing="0" w:afterAutospacing="0" w:line="560" w:lineRule="exact"/>
        <w:ind w:firstLineChars="200" w:firstLine="640"/>
        <w:jc w:val="both"/>
      </w:pPr>
      <w:r w:rsidRPr="00FA6B09">
        <w:rPr>
          <w:rFonts w:ascii="方正仿宋_GBK" w:eastAsia="方正仿宋_GBK" w:hint="eastAsia"/>
          <w:sz w:val="32"/>
          <w:szCs w:val="32"/>
        </w:rPr>
        <w:t>乌鲁木齐海关2021年无收取信息处理费情况。</w:t>
      </w:r>
    </w:p>
    <w:sectPr w:rsidR="006A3227" w:rsidSect="006A3227">
      <w:footerReference w:type="first" r:id="rId8"/>
      <w:pgSz w:w="11906" w:h="16838"/>
      <w:pgMar w:top="2098" w:right="1474" w:bottom="1985" w:left="1588" w:header="851" w:footer="992" w:gutter="0"/>
      <w:pgNumType w:fmt="numberInDash" w:start="1"/>
      <w:cols w:space="72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7A9C" w:rsidRDefault="005C7A9C" w:rsidP="006A3227">
      <w:r>
        <w:separator/>
      </w:r>
    </w:p>
  </w:endnote>
  <w:endnote w:type="continuationSeparator" w:id="0">
    <w:p w:rsidR="005C7A9C" w:rsidRDefault="005C7A9C" w:rsidP="006A3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2000000000000000000"/>
    <w:charset w:val="86"/>
    <w:family w:val="auto"/>
    <w:pitch w:val="variable"/>
    <w:sig w:usb0="A00002BF" w:usb1="38CF7CFA" w:usb2="00082016" w:usb3="00000000" w:csb0="00040001" w:csb1="00000000"/>
  </w:font>
  <w:font w:name="Luxi Sans">
    <w:altName w:val="DejaVu Sans"/>
    <w:charset w:val="00"/>
    <w:family w:val="auto"/>
    <w:pitch w:val="variable"/>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fixed"/>
    <w:sig w:usb0="00000001" w:usb1="080E0000" w:usb2="00000010" w:usb3="00000000" w:csb0="00040000" w:csb1="00000000"/>
  </w:font>
  <w:font w:name="楷体_GB2312">
    <w:altName w:val="楷体"/>
    <w:charset w:val="00"/>
    <w:family w:val="auto"/>
    <w:pitch w:val="variable"/>
  </w:font>
  <w:font w:name="方正黑体_GBK">
    <w:altName w:val="微软雅黑"/>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90E" w:rsidRDefault="005C7A9C">
    <w:pPr>
      <w:pStyle w:val="a4"/>
      <w:jc w:val="right"/>
    </w:pPr>
    <w:r>
      <w:fldChar w:fldCharType="begin"/>
    </w:r>
    <w:r>
      <w:instrText>Page</w:instrText>
    </w:r>
    <w:r>
      <w:fldChar w:fldCharType="separate"/>
    </w:r>
    <w:r w:rsidR="006B790E">
      <w:t>- 1 -</w:t>
    </w:r>
    <w:r>
      <w:fldChar w:fldCharType="end"/>
    </w:r>
    <w:r>
      <w:fldChar w:fldCharType="begin"/>
    </w:r>
    <w:r>
      <w:instrText>NumPages</w:instrText>
    </w:r>
    <w:r>
      <w:fldChar w:fldCharType="separate"/>
    </w:r>
    <w:r w:rsidR="006B790E">
      <w:t>2</w:t>
    </w:r>
    <w:r>
      <w:fldChar w:fldCharType="end"/>
    </w:r>
    <w:r>
      <w:fldChar w:fldCharType="begin"/>
    </w:r>
    <w:r>
      <w:instrText>Page</w:instrText>
    </w:r>
    <w:r>
      <w:fldChar w:fldCharType="separate"/>
    </w:r>
    <w:r w:rsidR="006B790E">
      <w:t>- 1 -</w:t>
    </w:r>
    <w:r>
      <w:fldChar w:fldCharType="end"/>
    </w:r>
    <w:r>
      <w:fldChar w:fldCharType="begin"/>
    </w:r>
    <w:r>
      <w:instrText>Page</w:instrText>
    </w:r>
    <w:r>
      <w:fldChar w:fldCharType="separate"/>
    </w:r>
    <w:r w:rsidR="006B790E">
      <w:t>- 1 -</w:t>
    </w:r>
    <w:r>
      <w:fldChar w:fldCharType="end"/>
    </w:r>
  </w:p>
  <w:p w:rsidR="006B790E" w:rsidRDefault="006B790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7A9C" w:rsidRDefault="005C7A9C" w:rsidP="006A3227">
      <w:r>
        <w:separator/>
      </w:r>
    </w:p>
  </w:footnote>
  <w:footnote w:type="continuationSeparator" w:id="0">
    <w:p w:rsidR="005C7A9C" w:rsidRDefault="005C7A9C" w:rsidP="006A32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E42E5E"/>
    <w:multiLevelType w:val="singleLevel"/>
    <w:tmpl w:val="F31628A2"/>
    <w:lvl w:ilvl="0">
      <w:start w:val="1"/>
      <w:numFmt w:val="decimal"/>
      <w:lvlRestart w:val="0"/>
      <w:pStyle w:val="2"/>
      <w:lvlText w:val="%1."/>
      <w:lvlJc w:val="left"/>
      <w:pPr>
        <w:tabs>
          <w:tab w:val="num" w:pos="780"/>
        </w:tabs>
        <w:ind w:left="7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evenAndOddHeaders/>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227"/>
    <w:rsid w:val="00011253"/>
    <w:rsid w:val="00032367"/>
    <w:rsid w:val="00097352"/>
    <w:rsid w:val="000E5321"/>
    <w:rsid w:val="000F458A"/>
    <w:rsid w:val="00174850"/>
    <w:rsid w:val="002379EC"/>
    <w:rsid w:val="002B7BAC"/>
    <w:rsid w:val="003206D7"/>
    <w:rsid w:val="00350ECF"/>
    <w:rsid w:val="0040029E"/>
    <w:rsid w:val="00427B0C"/>
    <w:rsid w:val="004F7780"/>
    <w:rsid w:val="00506D2E"/>
    <w:rsid w:val="005B30C3"/>
    <w:rsid w:val="005C7A9C"/>
    <w:rsid w:val="00660F9A"/>
    <w:rsid w:val="006A3227"/>
    <w:rsid w:val="006B790E"/>
    <w:rsid w:val="006C21DE"/>
    <w:rsid w:val="00773013"/>
    <w:rsid w:val="007F0734"/>
    <w:rsid w:val="007F35CC"/>
    <w:rsid w:val="008620F4"/>
    <w:rsid w:val="0088528E"/>
    <w:rsid w:val="008F47A7"/>
    <w:rsid w:val="00912300"/>
    <w:rsid w:val="00927E59"/>
    <w:rsid w:val="009A21B9"/>
    <w:rsid w:val="009D1F2F"/>
    <w:rsid w:val="00A04A3D"/>
    <w:rsid w:val="00A24486"/>
    <w:rsid w:val="00AA5318"/>
    <w:rsid w:val="00B86D6E"/>
    <w:rsid w:val="00C01214"/>
    <w:rsid w:val="00C151A6"/>
    <w:rsid w:val="00D12EF7"/>
    <w:rsid w:val="00D343A7"/>
    <w:rsid w:val="00F1541C"/>
    <w:rsid w:val="00F33CC0"/>
    <w:rsid w:val="00F40F3E"/>
    <w:rsid w:val="00F608E1"/>
    <w:rsid w:val="00FA6B09"/>
    <w:rsid w:val="00FB3D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4ABBD5"/>
  <w15:docId w15:val="{967606F0-82C6-49EC-96EF-88E498171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6A3227"/>
    <w:pPr>
      <w:widowControl w:val="0"/>
      <w:jc w:val="both"/>
    </w:pPr>
    <w:rPr>
      <w:rFonts w:eastAsia="方正仿宋_GBK"/>
      <w:kern w:val="2"/>
      <w:sz w:val="32"/>
    </w:rPr>
  </w:style>
  <w:style w:type="paragraph" w:styleId="1">
    <w:name w:val="heading 1"/>
    <w:basedOn w:val="a"/>
    <w:next w:val="a"/>
    <w:rsid w:val="006A3227"/>
    <w:pPr>
      <w:keepNext/>
      <w:keepLines/>
      <w:spacing w:before="340" w:after="330" w:line="578" w:lineRule="auto"/>
      <w:outlineLvl w:val="0"/>
    </w:pPr>
    <w:rPr>
      <w:b/>
      <w:bCs/>
      <w:kern w:val="44"/>
      <w:sz w:val="44"/>
    </w:rPr>
  </w:style>
  <w:style w:type="paragraph" w:styleId="20">
    <w:name w:val="heading 2"/>
    <w:basedOn w:val="a"/>
    <w:next w:val="a"/>
    <w:rsid w:val="006A3227"/>
    <w:pPr>
      <w:keepNext/>
      <w:keepLines/>
      <w:spacing w:before="260" w:after="260" w:line="415" w:lineRule="auto"/>
      <w:outlineLvl w:val="1"/>
    </w:pPr>
    <w:rPr>
      <w:rFonts w:ascii="Luxi Sans" w:eastAsia="黑体" w:hAnsi="Luxi Sans"/>
      <w:b/>
    </w:rPr>
  </w:style>
  <w:style w:type="paragraph" w:styleId="3">
    <w:name w:val="heading 3"/>
    <w:basedOn w:val="a"/>
    <w:next w:val="a"/>
    <w:rsid w:val="006A3227"/>
    <w:pPr>
      <w:keepNext/>
      <w:keepLines/>
      <w:spacing w:before="260" w:after="260" w:line="415" w:lineRule="auto"/>
      <w:outlineLvl w:val="2"/>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6A3227"/>
    <w:pPr>
      <w:pBdr>
        <w:bottom w:val="single" w:sz="6" w:space="1" w:color="auto"/>
      </w:pBdr>
      <w:tabs>
        <w:tab w:val="center" w:pos="4153"/>
        <w:tab w:val="right" w:pos="8306"/>
      </w:tabs>
      <w:snapToGrid w:val="0"/>
      <w:jc w:val="center"/>
    </w:pPr>
    <w:rPr>
      <w:sz w:val="18"/>
      <w:szCs w:val="18"/>
    </w:rPr>
  </w:style>
  <w:style w:type="paragraph" w:styleId="a4">
    <w:name w:val="footer"/>
    <w:basedOn w:val="a"/>
    <w:rsid w:val="006A3227"/>
    <w:pPr>
      <w:tabs>
        <w:tab w:val="center" w:pos="4153"/>
        <w:tab w:val="right" w:pos="8306"/>
      </w:tabs>
      <w:snapToGrid w:val="0"/>
      <w:jc w:val="left"/>
    </w:pPr>
    <w:rPr>
      <w:sz w:val="18"/>
      <w:szCs w:val="18"/>
    </w:rPr>
  </w:style>
  <w:style w:type="character" w:styleId="a5">
    <w:name w:val="page number"/>
    <w:basedOn w:val="a0"/>
    <w:rsid w:val="006A3227"/>
  </w:style>
  <w:style w:type="paragraph" w:customStyle="1" w:styleId="a6">
    <w:name w:val="样式 三号"/>
    <w:next w:val="a7"/>
    <w:rsid w:val="006A3227"/>
    <w:pPr>
      <w:widowControl w:val="0"/>
      <w:spacing w:line="560" w:lineRule="exact"/>
      <w:jc w:val="both"/>
    </w:pPr>
    <w:rPr>
      <w:rFonts w:eastAsia="方正仿宋_GBK"/>
      <w:spacing w:val="-4"/>
      <w:kern w:val="2"/>
      <w:sz w:val="32"/>
    </w:rPr>
  </w:style>
  <w:style w:type="paragraph" w:styleId="5">
    <w:name w:val="index 5"/>
    <w:basedOn w:val="a"/>
    <w:next w:val="a"/>
    <w:autoRedefine/>
    <w:rsid w:val="006A3227"/>
    <w:pPr>
      <w:ind w:left="1680"/>
    </w:pPr>
  </w:style>
  <w:style w:type="paragraph" w:styleId="6">
    <w:name w:val="index 6"/>
    <w:basedOn w:val="a"/>
    <w:next w:val="a"/>
    <w:autoRedefine/>
    <w:rsid w:val="006A3227"/>
    <w:pPr>
      <w:ind w:left="2100"/>
    </w:pPr>
  </w:style>
  <w:style w:type="paragraph" w:styleId="7">
    <w:name w:val="index 7"/>
    <w:basedOn w:val="a"/>
    <w:next w:val="a"/>
    <w:autoRedefine/>
    <w:rsid w:val="006A3227"/>
    <w:pPr>
      <w:ind w:left="2520"/>
    </w:pPr>
  </w:style>
  <w:style w:type="paragraph" w:styleId="8">
    <w:name w:val="index 8"/>
    <w:basedOn w:val="a"/>
    <w:next w:val="a"/>
    <w:autoRedefine/>
    <w:rsid w:val="006A3227"/>
    <w:pPr>
      <w:ind w:left="2940"/>
    </w:pPr>
  </w:style>
  <w:style w:type="paragraph" w:styleId="TOC1">
    <w:name w:val="toc 1"/>
    <w:basedOn w:val="a"/>
    <w:next w:val="a"/>
    <w:autoRedefine/>
    <w:rsid w:val="006A3227"/>
  </w:style>
  <w:style w:type="paragraph" w:styleId="TOC2">
    <w:name w:val="toc 2"/>
    <w:basedOn w:val="a"/>
    <w:next w:val="a"/>
    <w:autoRedefine/>
    <w:rsid w:val="006A3227"/>
    <w:pPr>
      <w:ind w:left="420"/>
    </w:pPr>
  </w:style>
  <w:style w:type="paragraph" w:styleId="a8">
    <w:name w:val="Normal (Web)"/>
    <w:next w:val="a4"/>
    <w:rsid w:val="006A3227"/>
    <w:pPr>
      <w:widowControl w:val="0"/>
      <w:spacing w:beforeAutospacing="1" w:afterAutospacing="1"/>
    </w:pPr>
    <w:rPr>
      <w:sz w:val="24"/>
      <w:szCs w:val="30"/>
    </w:rPr>
  </w:style>
  <w:style w:type="paragraph" w:customStyle="1" w:styleId="10">
    <w:name w:val="样式 1 三号"/>
    <w:next w:val="TOC1"/>
    <w:rsid w:val="006A3227"/>
    <w:pPr>
      <w:widowControl w:val="0"/>
      <w:spacing w:line="560" w:lineRule="exact"/>
      <w:jc w:val="both"/>
    </w:pPr>
    <w:rPr>
      <w:rFonts w:eastAsia="方正仿宋_GBK"/>
      <w:spacing w:val="-4"/>
      <w:kern w:val="2"/>
      <w:sz w:val="32"/>
      <w:szCs w:val="28"/>
    </w:rPr>
  </w:style>
  <w:style w:type="paragraph" w:customStyle="1" w:styleId="a7">
    <w:name w:val="样式 三号"/>
    <w:rsid w:val="006A3227"/>
    <w:pPr>
      <w:widowControl w:val="0"/>
      <w:spacing w:line="560" w:lineRule="exact"/>
      <w:jc w:val="both"/>
    </w:pPr>
    <w:rPr>
      <w:rFonts w:eastAsia="方正仿宋_GBK"/>
      <w:spacing w:val="-4"/>
      <w:kern w:val="2"/>
      <w:sz w:val="32"/>
    </w:rPr>
  </w:style>
  <w:style w:type="paragraph" w:customStyle="1" w:styleId="a9">
    <w:name w:val="样式 小三"/>
    <w:next w:val="TOC2"/>
    <w:rsid w:val="006A3227"/>
    <w:pPr>
      <w:widowControl w:val="0"/>
      <w:jc w:val="both"/>
    </w:pPr>
    <w:rPr>
      <w:kern w:val="2"/>
      <w:sz w:val="30"/>
      <w:szCs w:val="30"/>
    </w:rPr>
  </w:style>
  <w:style w:type="paragraph" w:customStyle="1" w:styleId="11">
    <w:name w:val="样式 1 小四"/>
    <w:next w:val="a"/>
    <w:rsid w:val="006A3227"/>
    <w:pPr>
      <w:widowControl w:val="0"/>
    </w:pPr>
    <w:rPr>
      <w:rFonts w:ascii="宋体"/>
      <w:kern w:val="2"/>
      <w:sz w:val="24"/>
    </w:rPr>
  </w:style>
  <w:style w:type="paragraph" w:customStyle="1" w:styleId="60">
    <w:name w:val="样式 6 小四"/>
    <w:next w:val="a"/>
    <w:rsid w:val="006A3227"/>
    <w:pPr>
      <w:widowControl w:val="0"/>
      <w:spacing w:beforeAutospacing="1" w:afterAutospacing="1"/>
    </w:pPr>
    <w:rPr>
      <w:sz w:val="24"/>
      <w:szCs w:val="30"/>
    </w:rPr>
  </w:style>
  <w:style w:type="paragraph" w:customStyle="1" w:styleId="200">
    <w:name w:val="样式 20 小四"/>
    <w:next w:val="5"/>
    <w:rsid w:val="006A3227"/>
    <w:pPr>
      <w:widowControl w:val="0"/>
      <w:spacing w:beforeAutospacing="1" w:afterAutospacing="1"/>
    </w:pPr>
    <w:rPr>
      <w:sz w:val="24"/>
      <w:szCs w:val="30"/>
    </w:rPr>
  </w:style>
  <w:style w:type="paragraph" w:customStyle="1" w:styleId="12">
    <w:name w:val="样式 12 三号"/>
    <w:next w:val="8"/>
    <w:rsid w:val="006A3227"/>
    <w:pPr>
      <w:widowControl w:val="0"/>
      <w:jc w:val="both"/>
    </w:pPr>
    <w:rPr>
      <w:rFonts w:eastAsia="方正仿宋_GBK"/>
      <w:kern w:val="2"/>
      <w:sz w:val="32"/>
    </w:rPr>
  </w:style>
  <w:style w:type="paragraph" w:customStyle="1" w:styleId="50">
    <w:name w:val="样式 50 三号"/>
    <w:next w:val="6"/>
    <w:rsid w:val="006A3227"/>
    <w:pPr>
      <w:widowControl w:val="0"/>
      <w:spacing w:line="560" w:lineRule="exact"/>
      <w:jc w:val="both"/>
    </w:pPr>
    <w:rPr>
      <w:rFonts w:eastAsia="方正仿宋_GBK"/>
      <w:spacing w:val="-4"/>
      <w:kern w:val="2"/>
      <w:sz w:val="32"/>
    </w:rPr>
  </w:style>
  <w:style w:type="paragraph" w:customStyle="1" w:styleId="13">
    <w:name w:val="样式 13 三号"/>
    <w:next w:val="7"/>
    <w:rsid w:val="006A3227"/>
    <w:pPr>
      <w:widowControl w:val="0"/>
      <w:spacing w:line="560" w:lineRule="exact"/>
      <w:jc w:val="both"/>
    </w:pPr>
    <w:rPr>
      <w:rFonts w:eastAsia="方正仿宋_GBK"/>
      <w:spacing w:val="-4"/>
      <w:kern w:val="2"/>
      <w:sz w:val="32"/>
    </w:rPr>
  </w:style>
  <w:style w:type="paragraph" w:customStyle="1" w:styleId="21">
    <w:name w:val="样式 2 三号"/>
    <w:rsid w:val="006A3227"/>
    <w:pPr>
      <w:widowControl w:val="0"/>
      <w:spacing w:line="560" w:lineRule="exact"/>
      <w:jc w:val="both"/>
    </w:pPr>
    <w:rPr>
      <w:rFonts w:eastAsia="方正仿宋_GBK"/>
      <w:spacing w:val="-4"/>
      <w:kern w:val="2"/>
      <w:sz w:val="32"/>
      <w:szCs w:val="28"/>
    </w:rPr>
  </w:style>
  <w:style w:type="paragraph" w:customStyle="1" w:styleId="30">
    <w:name w:val="样式 3 三号"/>
    <w:rsid w:val="006A3227"/>
    <w:pPr>
      <w:widowControl w:val="0"/>
      <w:jc w:val="both"/>
    </w:pPr>
    <w:rPr>
      <w:rFonts w:eastAsia="方正仿宋_GBK"/>
      <w:kern w:val="2"/>
      <w:sz w:val="32"/>
      <w:szCs w:val="22"/>
    </w:rPr>
  </w:style>
  <w:style w:type="paragraph" w:customStyle="1" w:styleId="4">
    <w:name w:val="样式 4 三号"/>
    <w:rsid w:val="006A3227"/>
    <w:pPr>
      <w:widowControl w:val="0"/>
      <w:jc w:val="both"/>
    </w:pPr>
    <w:rPr>
      <w:rFonts w:eastAsia="方正仿宋_GBK"/>
      <w:kern w:val="2"/>
      <w:sz w:val="32"/>
      <w:szCs w:val="22"/>
    </w:rPr>
  </w:style>
  <w:style w:type="paragraph" w:customStyle="1" w:styleId="51">
    <w:name w:val="样式 5 三号"/>
    <w:rsid w:val="006A3227"/>
    <w:pPr>
      <w:widowControl w:val="0"/>
      <w:jc w:val="both"/>
    </w:pPr>
    <w:rPr>
      <w:rFonts w:eastAsia="方正仿宋_GBK"/>
      <w:kern w:val="2"/>
      <w:sz w:val="32"/>
      <w:szCs w:val="22"/>
    </w:rPr>
  </w:style>
  <w:style w:type="paragraph" w:customStyle="1" w:styleId="61">
    <w:name w:val="样式 6 三号"/>
    <w:rsid w:val="006A3227"/>
    <w:pPr>
      <w:widowControl w:val="0"/>
      <w:spacing w:line="560" w:lineRule="exact"/>
      <w:jc w:val="both"/>
    </w:pPr>
    <w:rPr>
      <w:rFonts w:eastAsia="方正仿宋_GBK"/>
      <w:spacing w:val="-4"/>
      <w:kern w:val="2"/>
      <w:sz w:val="32"/>
      <w:szCs w:val="28"/>
    </w:rPr>
  </w:style>
  <w:style w:type="paragraph" w:customStyle="1" w:styleId="70">
    <w:name w:val="样式 7 三号"/>
    <w:rsid w:val="006A3227"/>
    <w:pPr>
      <w:widowControl w:val="0"/>
      <w:spacing w:line="560" w:lineRule="exact"/>
      <w:jc w:val="both"/>
    </w:pPr>
    <w:rPr>
      <w:rFonts w:eastAsia="方正仿宋_GBK"/>
      <w:spacing w:val="-4"/>
      <w:kern w:val="2"/>
      <w:sz w:val="32"/>
    </w:rPr>
  </w:style>
  <w:style w:type="paragraph" w:customStyle="1" w:styleId="80">
    <w:name w:val="样式 8 三号"/>
    <w:rsid w:val="006A3227"/>
    <w:pPr>
      <w:widowControl w:val="0"/>
      <w:spacing w:line="560" w:lineRule="exact"/>
      <w:jc w:val="both"/>
    </w:pPr>
    <w:rPr>
      <w:rFonts w:eastAsia="方正仿宋_GBK"/>
      <w:spacing w:val="-4"/>
      <w:kern w:val="2"/>
      <w:sz w:val="32"/>
    </w:rPr>
  </w:style>
  <w:style w:type="paragraph" w:customStyle="1" w:styleId="aa">
    <w:name w:val="样式 小四"/>
    <w:rsid w:val="006A3227"/>
    <w:pPr>
      <w:widowControl w:val="0"/>
    </w:pPr>
    <w:rPr>
      <w:rFonts w:ascii="宋体"/>
      <w:kern w:val="2"/>
      <w:sz w:val="24"/>
    </w:rPr>
  </w:style>
  <w:style w:type="paragraph" w:customStyle="1" w:styleId="14">
    <w:name w:val="样式 1 小三"/>
    <w:rsid w:val="006A3227"/>
    <w:pPr>
      <w:widowControl w:val="0"/>
      <w:jc w:val="both"/>
    </w:pPr>
    <w:rPr>
      <w:kern w:val="2"/>
      <w:sz w:val="30"/>
      <w:szCs w:val="30"/>
    </w:rPr>
  </w:style>
  <w:style w:type="paragraph" w:customStyle="1" w:styleId="22">
    <w:name w:val="样式 2 小三"/>
    <w:rsid w:val="006A3227"/>
    <w:pPr>
      <w:widowControl w:val="0"/>
      <w:jc w:val="both"/>
    </w:pPr>
    <w:rPr>
      <w:kern w:val="2"/>
      <w:sz w:val="30"/>
      <w:szCs w:val="30"/>
    </w:rPr>
  </w:style>
  <w:style w:type="paragraph" w:customStyle="1" w:styleId="31">
    <w:name w:val="样式 3 小三"/>
    <w:rsid w:val="006A3227"/>
    <w:pPr>
      <w:widowControl w:val="0"/>
      <w:jc w:val="both"/>
    </w:pPr>
    <w:rPr>
      <w:kern w:val="2"/>
      <w:sz w:val="30"/>
      <w:szCs w:val="30"/>
    </w:rPr>
  </w:style>
  <w:style w:type="paragraph" w:customStyle="1" w:styleId="40">
    <w:name w:val="样式 4 小三"/>
    <w:rsid w:val="006A3227"/>
    <w:pPr>
      <w:widowControl w:val="0"/>
      <w:jc w:val="both"/>
    </w:pPr>
    <w:rPr>
      <w:kern w:val="2"/>
      <w:sz w:val="30"/>
      <w:szCs w:val="30"/>
    </w:rPr>
  </w:style>
  <w:style w:type="paragraph" w:customStyle="1" w:styleId="9">
    <w:name w:val="样式 9 三号"/>
    <w:rsid w:val="006A3227"/>
    <w:pPr>
      <w:widowControl w:val="0"/>
      <w:ind w:left="420"/>
      <w:jc w:val="both"/>
    </w:pPr>
    <w:rPr>
      <w:rFonts w:eastAsia="方正仿宋_GBK"/>
      <w:kern w:val="2"/>
      <w:sz w:val="32"/>
      <w:szCs w:val="22"/>
    </w:rPr>
  </w:style>
  <w:style w:type="paragraph" w:customStyle="1" w:styleId="23">
    <w:name w:val="样式 2 小四"/>
    <w:rsid w:val="006A3227"/>
    <w:pPr>
      <w:widowControl w:val="0"/>
      <w:spacing w:beforeAutospacing="1" w:afterAutospacing="1"/>
    </w:pPr>
    <w:rPr>
      <w:sz w:val="24"/>
      <w:szCs w:val="30"/>
    </w:rPr>
  </w:style>
  <w:style w:type="paragraph" w:customStyle="1" w:styleId="100">
    <w:name w:val="样式 10 三号"/>
    <w:rsid w:val="006A3227"/>
    <w:pPr>
      <w:widowControl w:val="0"/>
      <w:spacing w:line="560" w:lineRule="exact"/>
      <w:jc w:val="both"/>
    </w:pPr>
    <w:rPr>
      <w:rFonts w:eastAsia="方正仿宋_GBK"/>
      <w:spacing w:val="-4"/>
      <w:kern w:val="2"/>
      <w:sz w:val="32"/>
    </w:rPr>
  </w:style>
  <w:style w:type="paragraph" w:customStyle="1" w:styleId="32">
    <w:name w:val="样式 3 小四"/>
    <w:rsid w:val="006A3227"/>
    <w:pPr>
      <w:widowControl w:val="0"/>
    </w:pPr>
    <w:rPr>
      <w:rFonts w:ascii="宋体"/>
      <w:kern w:val="2"/>
      <w:sz w:val="24"/>
    </w:rPr>
  </w:style>
  <w:style w:type="paragraph" w:styleId="2">
    <w:name w:val="List Number 2"/>
    <w:basedOn w:val="a"/>
    <w:rsid w:val="006A3227"/>
    <w:pPr>
      <w:numPr>
        <w:numId w:val="1"/>
      </w:numPr>
    </w:pPr>
  </w:style>
  <w:style w:type="paragraph" w:customStyle="1" w:styleId="52">
    <w:name w:val="样式 5 小三"/>
    <w:rsid w:val="006A3227"/>
    <w:pPr>
      <w:widowControl w:val="0"/>
      <w:jc w:val="both"/>
    </w:pPr>
    <w:rPr>
      <w:kern w:val="2"/>
      <w:sz w:val="30"/>
      <w:szCs w:val="30"/>
    </w:rPr>
  </w:style>
  <w:style w:type="paragraph" w:customStyle="1" w:styleId="62">
    <w:name w:val="样式 6 小三"/>
    <w:rsid w:val="006A3227"/>
    <w:pPr>
      <w:widowControl w:val="0"/>
      <w:jc w:val="both"/>
    </w:pPr>
    <w:rPr>
      <w:kern w:val="2"/>
      <w:sz w:val="30"/>
      <w:szCs w:val="30"/>
    </w:rPr>
  </w:style>
  <w:style w:type="paragraph" w:customStyle="1" w:styleId="71">
    <w:name w:val="样式 7 小三"/>
    <w:rsid w:val="006A3227"/>
    <w:pPr>
      <w:widowControl w:val="0"/>
      <w:jc w:val="both"/>
    </w:pPr>
    <w:rPr>
      <w:kern w:val="2"/>
      <w:sz w:val="30"/>
      <w:szCs w:val="30"/>
    </w:rPr>
  </w:style>
  <w:style w:type="paragraph" w:customStyle="1" w:styleId="81">
    <w:name w:val="样式 8 小三"/>
    <w:rsid w:val="006A3227"/>
    <w:pPr>
      <w:widowControl w:val="0"/>
      <w:jc w:val="both"/>
    </w:pPr>
    <w:rPr>
      <w:kern w:val="2"/>
      <w:sz w:val="30"/>
      <w:szCs w:val="30"/>
    </w:rPr>
  </w:style>
  <w:style w:type="paragraph" w:customStyle="1" w:styleId="90">
    <w:name w:val="样式 9 小三"/>
    <w:rsid w:val="006A3227"/>
    <w:pPr>
      <w:widowControl w:val="0"/>
      <w:jc w:val="both"/>
    </w:pPr>
    <w:rPr>
      <w:kern w:val="2"/>
      <w:sz w:val="30"/>
      <w:szCs w:val="30"/>
    </w:rPr>
  </w:style>
  <w:style w:type="paragraph" w:customStyle="1" w:styleId="101">
    <w:name w:val="样式 10 小三"/>
    <w:rsid w:val="006A3227"/>
    <w:pPr>
      <w:widowControl w:val="0"/>
      <w:jc w:val="both"/>
    </w:pPr>
    <w:rPr>
      <w:kern w:val="2"/>
      <w:sz w:val="30"/>
      <w:szCs w:val="30"/>
    </w:rPr>
  </w:style>
  <w:style w:type="paragraph" w:customStyle="1" w:styleId="110">
    <w:name w:val="样式 11 小三"/>
    <w:rsid w:val="006A3227"/>
    <w:pPr>
      <w:widowControl w:val="0"/>
      <w:jc w:val="both"/>
    </w:pPr>
    <w:rPr>
      <w:kern w:val="2"/>
      <w:sz w:val="30"/>
      <w:szCs w:val="30"/>
    </w:rPr>
  </w:style>
  <w:style w:type="paragraph" w:customStyle="1" w:styleId="120">
    <w:name w:val="样式 12 小三"/>
    <w:rsid w:val="006A3227"/>
    <w:pPr>
      <w:widowControl w:val="0"/>
      <w:jc w:val="both"/>
    </w:pPr>
    <w:rPr>
      <w:kern w:val="2"/>
      <w:sz w:val="30"/>
      <w:szCs w:val="30"/>
    </w:rPr>
  </w:style>
  <w:style w:type="paragraph" w:customStyle="1" w:styleId="130">
    <w:name w:val="样式 13 小三"/>
    <w:rsid w:val="006A3227"/>
    <w:pPr>
      <w:widowControl w:val="0"/>
      <w:jc w:val="both"/>
    </w:pPr>
    <w:rPr>
      <w:kern w:val="2"/>
      <w:sz w:val="30"/>
      <w:szCs w:val="30"/>
    </w:rPr>
  </w:style>
  <w:style w:type="paragraph" w:customStyle="1" w:styleId="140">
    <w:name w:val="样式 14 小三"/>
    <w:rsid w:val="006A3227"/>
    <w:pPr>
      <w:widowControl w:val="0"/>
      <w:jc w:val="both"/>
    </w:pPr>
    <w:rPr>
      <w:kern w:val="2"/>
      <w:sz w:val="30"/>
      <w:szCs w:val="30"/>
    </w:rPr>
  </w:style>
  <w:style w:type="paragraph" w:customStyle="1" w:styleId="15">
    <w:name w:val="样式 15 小三"/>
    <w:rsid w:val="006A3227"/>
    <w:pPr>
      <w:widowControl w:val="0"/>
      <w:jc w:val="both"/>
    </w:pPr>
    <w:rPr>
      <w:kern w:val="2"/>
      <w:sz w:val="30"/>
      <w:szCs w:val="30"/>
    </w:rPr>
  </w:style>
  <w:style w:type="paragraph" w:customStyle="1" w:styleId="16">
    <w:name w:val="样式 16 小三"/>
    <w:rsid w:val="006A3227"/>
    <w:pPr>
      <w:widowControl w:val="0"/>
      <w:jc w:val="both"/>
    </w:pPr>
    <w:rPr>
      <w:kern w:val="2"/>
      <w:sz w:val="30"/>
      <w:szCs w:val="30"/>
    </w:rPr>
  </w:style>
  <w:style w:type="paragraph" w:customStyle="1" w:styleId="17">
    <w:name w:val="样式 17 小三"/>
    <w:rsid w:val="006A3227"/>
    <w:pPr>
      <w:widowControl w:val="0"/>
      <w:jc w:val="both"/>
    </w:pPr>
    <w:rPr>
      <w:kern w:val="2"/>
      <w:sz w:val="30"/>
      <w:szCs w:val="30"/>
    </w:rPr>
  </w:style>
  <w:style w:type="paragraph" w:customStyle="1" w:styleId="18">
    <w:name w:val="样式 18 小三"/>
    <w:rsid w:val="006A3227"/>
    <w:pPr>
      <w:widowControl w:val="0"/>
      <w:jc w:val="both"/>
    </w:pPr>
    <w:rPr>
      <w:kern w:val="2"/>
      <w:sz w:val="30"/>
      <w:szCs w:val="30"/>
    </w:rPr>
  </w:style>
  <w:style w:type="paragraph" w:customStyle="1" w:styleId="19">
    <w:name w:val="样式 19 小三"/>
    <w:rsid w:val="006A3227"/>
    <w:pPr>
      <w:widowControl w:val="0"/>
      <w:jc w:val="both"/>
    </w:pPr>
    <w:rPr>
      <w:kern w:val="2"/>
      <w:sz w:val="30"/>
      <w:szCs w:val="30"/>
    </w:rPr>
  </w:style>
  <w:style w:type="paragraph" w:customStyle="1" w:styleId="201">
    <w:name w:val="样式 20 小三"/>
    <w:rsid w:val="006A3227"/>
    <w:pPr>
      <w:widowControl w:val="0"/>
      <w:jc w:val="both"/>
    </w:pPr>
    <w:rPr>
      <w:kern w:val="2"/>
      <w:sz w:val="30"/>
      <w:szCs w:val="30"/>
    </w:rPr>
  </w:style>
  <w:style w:type="paragraph" w:customStyle="1" w:styleId="111">
    <w:name w:val="样式 11 三号"/>
    <w:rsid w:val="006A3227"/>
    <w:pPr>
      <w:widowControl w:val="0"/>
      <w:spacing w:line="560" w:lineRule="exact"/>
      <w:jc w:val="both"/>
    </w:pPr>
    <w:rPr>
      <w:rFonts w:eastAsia="方正仿宋_GBK"/>
      <w:spacing w:val="-4"/>
      <w:kern w:val="2"/>
      <w:sz w:val="32"/>
    </w:rPr>
  </w:style>
  <w:style w:type="paragraph" w:customStyle="1" w:styleId="141">
    <w:name w:val="样式 14 三号"/>
    <w:rsid w:val="006A3227"/>
    <w:pPr>
      <w:widowControl w:val="0"/>
      <w:spacing w:line="560" w:lineRule="exact"/>
      <w:jc w:val="both"/>
    </w:pPr>
    <w:rPr>
      <w:rFonts w:eastAsia="方正仿宋_GBK"/>
      <w:spacing w:val="-4"/>
      <w:kern w:val="2"/>
      <w:sz w:val="32"/>
    </w:rPr>
  </w:style>
  <w:style w:type="paragraph" w:customStyle="1" w:styleId="150">
    <w:name w:val="样式 15 三号"/>
    <w:rsid w:val="006A3227"/>
    <w:pPr>
      <w:widowControl w:val="0"/>
      <w:spacing w:line="560" w:lineRule="exact"/>
      <w:jc w:val="both"/>
    </w:pPr>
    <w:rPr>
      <w:rFonts w:eastAsia="方正仿宋_GBK"/>
      <w:spacing w:val="-4"/>
      <w:kern w:val="2"/>
      <w:sz w:val="32"/>
    </w:rPr>
  </w:style>
  <w:style w:type="paragraph" w:customStyle="1" w:styleId="160">
    <w:name w:val="样式 16 三号"/>
    <w:rsid w:val="006A3227"/>
    <w:pPr>
      <w:widowControl w:val="0"/>
      <w:spacing w:line="560" w:lineRule="exact"/>
      <w:jc w:val="both"/>
    </w:pPr>
    <w:rPr>
      <w:rFonts w:eastAsia="方正仿宋_GBK"/>
      <w:spacing w:val="-4"/>
      <w:kern w:val="2"/>
      <w:sz w:val="32"/>
    </w:rPr>
  </w:style>
  <w:style w:type="character" w:styleId="ab">
    <w:name w:val="Hyperlink"/>
    <w:basedOn w:val="a0"/>
    <w:uiPriority w:val="99"/>
    <w:unhideWhenUsed/>
    <w:rsid w:val="008620F4"/>
    <w:rPr>
      <w:color w:val="0000FF" w:themeColor="hyperlink"/>
      <w:u w:val="single"/>
    </w:rPr>
  </w:style>
  <w:style w:type="character" w:styleId="ac">
    <w:name w:val="Unresolved Mention"/>
    <w:basedOn w:val="a0"/>
    <w:uiPriority w:val="99"/>
    <w:semiHidden/>
    <w:unhideWhenUsed/>
    <w:rsid w:val="008620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7047560">
      <w:bodyDiv w:val="1"/>
      <w:marLeft w:val="0"/>
      <w:marRight w:val="0"/>
      <w:marTop w:val="0"/>
      <w:marBottom w:val="0"/>
      <w:divBdr>
        <w:top w:val="none" w:sz="0" w:space="0" w:color="auto"/>
        <w:left w:val="none" w:sz="0" w:space="0" w:color="auto"/>
        <w:bottom w:val="none" w:sz="0" w:space="0" w:color="auto"/>
        <w:right w:val="none" w:sz="0" w:space="0" w:color="auto"/>
      </w:divBdr>
    </w:div>
    <w:div w:id="1563642362">
      <w:bodyDiv w:val="1"/>
      <w:marLeft w:val="0"/>
      <w:marRight w:val="0"/>
      <w:marTop w:val="0"/>
      <w:marBottom w:val="0"/>
      <w:divBdr>
        <w:top w:val="none" w:sz="0" w:space="0" w:color="auto"/>
        <w:left w:val="none" w:sz="0" w:space="0" w:color="auto"/>
        <w:bottom w:val="none" w:sz="0" w:space="0" w:color="auto"/>
        <w:right w:val="none" w:sz="0" w:space="0" w:color="auto"/>
      </w:divBdr>
    </w:div>
    <w:div w:id="18637375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wl_zwgk@customs.gov.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650</Words>
  <Characters>3711</Characters>
  <Application>Microsoft Office Word</Application>
  <DocSecurity>0</DocSecurity>
  <Lines>30</Lines>
  <Paragraphs>8</Paragraphs>
  <ScaleCrop>false</ScaleCrop>
  <Company>ccic</Company>
  <LinksUpToDate>false</LinksUpToDate>
  <CharactersWithSpaces>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吕大良</dc:creator>
  <cp:lastModifiedBy>nonoma</cp:lastModifiedBy>
  <cp:revision>2</cp:revision>
  <cp:lastPrinted>2021-11-30T07:27:00Z</cp:lastPrinted>
  <dcterms:created xsi:type="dcterms:W3CDTF">2022-03-18T07:19:00Z</dcterms:created>
  <dcterms:modified xsi:type="dcterms:W3CDTF">2022-03-18T07:19:00Z</dcterms:modified>
</cp:coreProperties>
</file>