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30"/>
        <w:adjustRightInd w:val="0"/>
        <w:snapToGrid w:val="0"/>
        <w:spacing w:line="560" w:lineRule="exact"/>
        <w:rPr>
          <w:rFonts w:ascii="Times New Roman" w:eastAsia="仿宋" w:hAnsi="Times New Roman"/>
          <w:color w:val="000000"/>
          <w:sz w:val="28"/>
          <w:szCs w:val="28"/>
        </w:rPr>
      </w:pPr>
    </w:p>
    <w:p>
      <w:pPr>
        <w:pStyle w:val="30"/>
        <w:adjustRightInd w:val="0"/>
        <w:snapToGrid w:val="0"/>
        <w:spacing w:line="560" w:lineRule="exact"/>
        <w:rPr>
          <w:rFonts w:ascii="Times New Roman" w:eastAsia="方正小标宋_GBK" w:hAnsi="Times New Roman"/>
          <w:sz w:val="44"/>
          <w:szCs w:val="44"/>
        </w:rPr>
      </w:pPr>
    </w:p>
    <w:p>
      <w:pPr>
        <w:pStyle w:val="30"/>
        <w:adjustRightInd w:val="0"/>
        <w:snapToGrid w:val="0"/>
        <w:spacing w:line="560" w:lineRule="exact"/>
        <w:jc w:val="center"/>
        <w:rPr>
          <w:rFonts w:ascii="Times New Roman" w:eastAsia="方正小标宋_GBK" w:cs="Times New Roman" w:hAnsi="Times New Roman"/>
          <w:sz w:val="40"/>
          <w:szCs w:val="40"/>
        </w:rPr>
      </w:pPr>
      <w:r>
        <w:rPr>
          <w:rFonts w:ascii="Times New Roman" w:eastAsia="方正小标宋_GBK" w:cs="Times New Roman" w:hAnsi="Times New Roman"/>
          <w:sz w:val="44"/>
          <w:szCs w:val="44"/>
        </w:rPr>
        <w:t>过境动物、进境特定动植物及其产品检疫审批政务服务事项办事指南</w:t>
      </w:r>
    </w:p>
    <w:p>
      <w:pPr>
        <w:pStyle w:val="30"/>
        <w:adjustRightInd w:val="0"/>
        <w:snapToGrid w:val="0"/>
        <w:spacing w:line="560" w:lineRule="exact"/>
        <w:rPr>
          <w:rFonts w:ascii="Times New Roman" w:eastAsia="方正小标宋简体" w:cs="Times New Roman" w:hAnsi="Times New Roman"/>
          <w:sz w:val="44"/>
          <w:szCs w:val="44"/>
        </w:rPr>
      </w:pPr>
    </w:p>
    <w:p>
      <w:pPr>
        <w:pStyle w:val="30"/>
        <w:spacing w:line="560" w:lineRule="exact"/>
        <w:rPr>
          <w:rFonts w:ascii="Times New Roman" w:eastAsia="方正仿宋简体" w:cs="Times New Roman" w:hAnsi="Times New Roman"/>
          <w:sz w:val="32"/>
          <w:szCs w:val="32"/>
        </w:rPr>
      </w:pPr>
    </w:p>
    <w:p>
      <w:pPr>
        <w:pStyle w:val="30"/>
        <w:spacing w:line="560" w:lineRule="exact"/>
        <w:rPr>
          <w:rFonts w:ascii="Times New Roman" w:eastAsia="方正仿宋简体" w:cs="Times New Roman" w:hAnsi="Times New Roman"/>
          <w:sz w:val="32"/>
          <w:szCs w:val="32"/>
        </w:rPr>
      </w:pPr>
    </w:p>
    <w:p>
      <w:pPr>
        <w:pStyle w:val="30"/>
        <w:spacing w:line="560" w:lineRule="exact"/>
        <w:rPr>
          <w:rFonts w:ascii="Times New Roman" w:eastAsia="方正仿宋简体" w:cs="Times New Roman" w:hAnsi="Times New Roman"/>
          <w:sz w:val="32"/>
          <w:szCs w:val="32"/>
        </w:rPr>
      </w:pPr>
    </w:p>
    <w:p>
      <w:pPr>
        <w:pStyle w:val="30"/>
        <w:spacing w:line="560" w:lineRule="exact"/>
        <w:rPr>
          <w:rFonts w:ascii="Times New Roman" w:eastAsia="方正仿宋简体" w:cs="Times New Roman" w:hAnsi="Times New Roman"/>
          <w:sz w:val="32"/>
          <w:szCs w:val="32"/>
        </w:rPr>
      </w:pPr>
    </w:p>
    <w:p>
      <w:pPr>
        <w:pStyle w:val="30"/>
        <w:spacing w:line="560" w:lineRule="exact"/>
        <w:rPr>
          <w:rFonts w:ascii="Times New Roman" w:eastAsia="方正仿宋简体" w:cs="Times New Roman" w:hAnsi="Times New Roman"/>
          <w:sz w:val="32"/>
          <w:szCs w:val="32"/>
        </w:rPr>
      </w:pPr>
    </w:p>
    <w:p>
      <w:pPr>
        <w:pStyle w:val="30"/>
        <w:spacing w:line="560" w:lineRule="exact"/>
        <w:rPr>
          <w:rFonts w:ascii="Times New Roman" w:eastAsia="方正仿宋简体" w:cs="Times New Roman" w:hAnsi="Times New Roman"/>
          <w:sz w:val="32"/>
          <w:szCs w:val="32"/>
        </w:rPr>
      </w:pPr>
    </w:p>
    <w:p>
      <w:pPr>
        <w:pStyle w:val="30"/>
        <w:spacing w:line="560" w:lineRule="exact"/>
        <w:rPr>
          <w:rFonts w:ascii="Times New Roman" w:eastAsia="方正仿宋简体" w:cs="Times New Roman" w:hAnsi="Times New Roman"/>
          <w:sz w:val="32"/>
          <w:szCs w:val="32"/>
        </w:rPr>
      </w:pPr>
    </w:p>
    <w:p>
      <w:pPr>
        <w:pStyle w:val="30"/>
        <w:spacing w:line="560" w:lineRule="exact"/>
        <w:rPr>
          <w:rFonts w:ascii="Times New Roman" w:eastAsia="方正仿宋_GBK" w:cs="Times New Roman" w:hAnsi="Times New Roman"/>
          <w:color w:val="000000"/>
          <w:sz w:val="32"/>
          <w:szCs w:val="32"/>
        </w:rPr>
      </w:pPr>
      <w:r>
        <w:rPr>
          <w:rFonts w:ascii="Times New Roman" w:eastAsia="方正黑体_GBK" w:cs="Times New Roman" w:hAnsi="Times New Roman"/>
          <w:color w:val="000000"/>
          <w:sz w:val="32"/>
          <w:szCs w:val="32"/>
        </w:rPr>
        <w:t xml:space="preserve">              </w:t>
      </w:r>
      <w:r>
        <w:rPr>
          <w:rFonts w:ascii="Times New Roman" w:eastAsia="方正仿宋_GBK" w:cs="Times New Roman" w:hAnsi="Times New Roman"/>
          <w:color w:val="000000"/>
          <w:sz w:val="32"/>
          <w:szCs w:val="32"/>
        </w:rPr>
        <w:t xml:space="preserve"> 发布日期：2026年</w:t>
      </w:r>
      <w:r>
        <w:rPr>
          <w:rFonts w:ascii="Times New Roman" w:eastAsia="方正仿宋_GBK" w:cs="Times New Roman" w:hAnsi="Times New Roman"/>
          <w:color w:val="000000"/>
          <w:sz w:val="32"/>
          <w:szCs w:val="32"/>
          <w:lang w:val="en-US" w:eastAsia="zh-CN"/>
        </w:rPr>
        <w:t>7</w:t>
      </w:r>
      <w:r>
        <w:rPr>
          <w:rFonts w:ascii="Times New Roman" w:eastAsia="方正仿宋_GBK" w:cs="Times New Roman" w:hAnsi="Times New Roman"/>
          <w:color w:val="000000"/>
          <w:sz w:val="32"/>
          <w:szCs w:val="32"/>
        </w:rPr>
        <w:t>月</w:t>
      </w:r>
    </w:p>
    <w:p>
      <w:pPr>
        <w:pStyle w:val="30"/>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               实施日期：2026年</w:t>
      </w:r>
      <w:r>
        <w:rPr>
          <w:rFonts w:ascii="Times New Roman" w:eastAsia="方正仿宋_GBK" w:cs="Times New Roman" w:hAnsi="Times New Roman"/>
          <w:color w:val="000000"/>
          <w:sz w:val="32"/>
          <w:szCs w:val="32"/>
          <w:lang w:val="en-US" w:eastAsia="zh-CN"/>
        </w:rPr>
        <w:t>7</w:t>
      </w:r>
      <w:r>
        <w:rPr>
          <w:rFonts w:ascii="Times New Roman" w:eastAsia="方正仿宋_GBK" w:cs="Times New Roman" w:hAnsi="Times New Roman"/>
          <w:color w:val="000000"/>
          <w:sz w:val="32"/>
          <w:szCs w:val="32"/>
        </w:rPr>
        <w:t>月</w:t>
      </w:r>
    </w:p>
    <w:p>
      <w:pPr>
        <w:pStyle w:val="30"/>
        <w:spacing w:line="560" w:lineRule="exact"/>
        <w:rPr>
          <w:rFonts w:ascii="Times New Roman" w:eastAsia="方正仿宋_GBK" w:cs="Times New Roman" w:hAnsi="Times New Roman"/>
          <w:color w:val="000000"/>
          <w:sz w:val="32"/>
          <w:szCs w:val="32"/>
        </w:rPr>
      </w:pPr>
    </w:p>
    <w:p>
      <w:pPr>
        <w:pStyle w:val="30"/>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               发布机构：乌鲁木齐海关</w:t>
      </w:r>
    </w:p>
    <w:p>
      <w:pPr>
        <w:pStyle w:val="30"/>
        <w:spacing w:line="560" w:lineRule="exact"/>
        <w:rPr>
          <w:rFonts w:ascii="Times New Roman" w:eastAsia="方正仿宋简体" w:hAnsi="Times New Roman"/>
          <w:sz w:val="32"/>
          <w:szCs w:val="32"/>
        </w:rPr>
      </w:pPr>
    </w:p>
    <w:p>
      <w:pPr>
        <w:pStyle w:val="30"/>
        <w:spacing w:line="560" w:lineRule="exact"/>
        <w:rPr>
          <w:rFonts w:ascii="Times New Roman" w:eastAsia="方正仿宋简体" w:hAnsi="Times New Roman"/>
          <w:sz w:val="32"/>
          <w:szCs w:val="32"/>
        </w:rPr>
      </w:pPr>
    </w:p>
    <w:p>
      <w:pPr>
        <w:pStyle w:val="30"/>
        <w:spacing w:line="560" w:lineRule="exact"/>
        <w:rPr>
          <w:rFonts w:ascii="Times New Roman" w:eastAsia="方正仿宋简体" w:hAnsi="Times New Roman"/>
          <w:sz w:val="32"/>
          <w:szCs w:val="32"/>
        </w:rPr>
      </w:pPr>
    </w:p>
    <w:p>
      <w:pPr>
        <w:pStyle w:val="30"/>
        <w:spacing w:line="560" w:lineRule="exact"/>
        <w:rPr>
          <w:rFonts w:ascii="Times New Roman" w:eastAsia="方正仿宋简体" w:hAnsi="Times New Roman"/>
          <w:sz w:val="32"/>
          <w:szCs w:val="32"/>
        </w:rPr>
      </w:pPr>
    </w:p>
    <w:p>
      <w:pPr>
        <w:pStyle w:val="30"/>
        <w:spacing w:line="560" w:lineRule="exact"/>
        <w:jc w:val="center"/>
        <w:rPr>
          <w:rFonts w:ascii="Times New Roman" w:eastAsia="方正小标宋_GBK" w:hAnsi="Times New Roman"/>
          <w:sz w:val="44"/>
          <w:szCs w:val="44"/>
        </w:rPr>
      </w:pPr>
    </w:p>
    <w:p>
      <w:pPr>
        <w:pStyle w:val="30"/>
        <w:spacing w:line="560" w:lineRule="exact"/>
        <w:jc w:val="center"/>
        <w:rPr>
          <w:rFonts w:ascii="Times New Roman" w:eastAsia="方正小标宋_GBK" w:hAnsi="Times New Roman"/>
          <w:sz w:val="44"/>
          <w:szCs w:val="44"/>
        </w:rPr>
      </w:pPr>
    </w:p>
    <w:p>
      <w:pPr>
        <w:widowControl/>
        <w:tabs>
          <w:tab w:val="right" w:pos="8312"/>
        </w:tabs>
        <w:wordWrap w:val="0"/>
        <w:spacing w:line="560" w:lineRule="exact"/>
        <w:jc w:val="center"/>
        <w:rPr>
          <w:rFonts w:eastAsia="方正小标宋_GBK"/>
          <w:sz w:val="44"/>
          <w:szCs w:val="44"/>
        </w:rPr>
      </w:pPr>
    </w:p>
    <w:p>
      <w:pPr>
        <w:widowControl/>
        <w:tabs>
          <w:tab w:val="right" w:pos="8312"/>
        </w:tabs>
        <w:wordWrap w:val="0"/>
        <w:spacing w:line="560" w:lineRule="exact"/>
        <w:jc w:val="center"/>
        <w:rPr>
          <w:rFonts w:eastAsia="方正小标宋_GBK"/>
          <w:sz w:val="44"/>
          <w:szCs w:val="44"/>
        </w:rPr>
      </w:pPr>
    </w:p>
    <w:p>
      <w:pPr>
        <w:widowControl/>
        <w:tabs>
          <w:tab w:val="right" w:pos="8312"/>
        </w:tabs>
        <w:wordWrap w:val="0"/>
        <w:spacing w:line="560" w:lineRule="exact"/>
        <w:jc w:val="center"/>
        <w:rPr>
          <w:rFonts w:eastAsia="方正小标宋_GBK"/>
          <w:sz w:val="44"/>
          <w:szCs w:val="44"/>
        </w:rPr>
      </w:pPr>
      <w:r>
        <w:rPr>
          <w:rFonts w:eastAsia="方正小标宋_GBK" w:hint="eastAsia"/>
          <w:sz w:val="44"/>
          <w:szCs w:val="44"/>
        </w:rPr>
        <w:t>海关政务服务事项办事指南</w:t>
      </w:r>
    </w:p>
    <w:p>
      <w:pPr>
        <w:widowControl/>
        <w:tabs>
          <w:tab w:val="right" w:pos="8312"/>
        </w:tabs>
        <w:wordWrap w:val="0"/>
        <w:spacing w:line="560" w:lineRule="exact"/>
        <w:jc w:val="center"/>
        <w:rPr>
          <w:rFonts w:eastAsia="方正仿宋_GBK"/>
          <w:bCs/>
          <w:sz w:val="32"/>
          <w:szCs w:val="32"/>
          <w:shd w:val="clear" w:color="auto" w:fill="auto"/>
        </w:rPr>
      </w:pPr>
      <w:r>
        <w:rPr>
          <w:rFonts w:eastAsia="方正仿宋_GBK"/>
          <w:bCs/>
          <w:sz w:val="32"/>
          <w:szCs w:val="32"/>
          <w:shd w:val="clear" w:color="auto" w:fill="auto"/>
        </w:rPr>
        <w:t>（000129204003）</w:t>
      </w:r>
    </w:p>
    <w:p>
      <w:pPr>
        <w:wordWrap w:val="0"/>
        <w:adjustRightInd w:val="0"/>
        <w:snapToGrid w:val="0"/>
        <w:spacing w:line="560" w:lineRule="exact"/>
        <w:jc w:val="center"/>
        <w:rPr>
          <w:rFonts w:eastAsia="方正小标宋_GBK"/>
          <w:sz w:val="44"/>
          <w:szCs w:val="44"/>
        </w:rPr>
      </w:pPr>
      <w:r>
        <w:rPr>
          <w:rFonts w:eastAsia="方正小标宋_GBK" w:hint="eastAsia"/>
          <w:sz w:val="44"/>
          <w:szCs w:val="44"/>
        </w:rPr>
        <w:t>“过境动物、进境特定动植物及其产品检疫审批”政务服务事项办事指南</w:t>
      </w:r>
    </w:p>
    <w:p>
      <w:pPr>
        <w:wordWrap w:val="0"/>
        <w:adjustRightInd w:val="0"/>
        <w:snapToGrid w:val="0"/>
        <w:spacing w:line="560" w:lineRule="exact"/>
        <w:ind w:firstLineChars="200" w:firstLine="480"/>
        <w:jc w:val="center"/>
        <w:rPr>
          <w:rFonts w:cs="宋体"/>
          <w:sz w:val="24"/>
        </w:rPr>
      </w:pP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一、事项名称：</w:t>
      </w:r>
      <w:r>
        <w:rPr>
          <w:rFonts w:eastAsia="方正仿宋_GBK" w:hint="eastAsia"/>
          <w:bCs/>
          <w:sz w:val="32"/>
          <w:szCs w:val="32"/>
        </w:rPr>
        <w:t>过境动物、进境特定动植物及其产品检疫审批</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二、事项类型：</w:t>
      </w:r>
      <w:r>
        <w:rPr>
          <w:rFonts w:eastAsia="方正仿宋_GBK" w:hint="eastAsia"/>
          <w:bCs/>
          <w:sz w:val="32"/>
          <w:szCs w:val="32"/>
        </w:rPr>
        <w:t>行政许可</w:t>
      </w:r>
    </w:p>
    <w:p>
      <w:pPr>
        <w:wordWrap w:val="0"/>
        <w:adjustRightInd w:val="0"/>
        <w:snapToGrid w:val="0"/>
        <w:spacing w:line="560" w:lineRule="exact"/>
        <w:ind w:firstLineChars="200" w:firstLine="640"/>
        <w:rPr>
          <w:rFonts w:eastAsia="方正黑体_GBK"/>
          <w:sz w:val="32"/>
          <w:szCs w:val="32"/>
        </w:rPr>
      </w:pPr>
      <w:r>
        <w:rPr>
          <w:rFonts w:eastAsia="方正黑体_GBK" w:hint="eastAsia"/>
          <w:sz w:val="32"/>
          <w:szCs w:val="32"/>
        </w:rPr>
        <w:t>三、设定依据：</w:t>
      </w:r>
    </w:p>
    <w:p>
      <w:pPr>
        <w:wordWrap w:val="0"/>
        <w:adjustRightInd w:val="0"/>
        <w:snapToGrid w:val="0"/>
        <w:spacing w:line="560" w:lineRule="exact"/>
        <w:ind w:firstLineChars="200" w:firstLine="640"/>
        <w:rPr>
          <w:rFonts w:eastAsia="方正仿宋_GBK"/>
          <w:b/>
          <w:bCs/>
          <w:sz w:val="32"/>
          <w:szCs w:val="32"/>
        </w:rPr>
      </w:pPr>
      <w:r>
        <w:rPr>
          <w:rFonts w:eastAsia="方正仿宋_GBK" w:hint="eastAsia"/>
          <w:b/>
          <w:bCs/>
          <w:sz w:val="32"/>
          <w:szCs w:val="32"/>
        </w:rPr>
        <w:t>（一）《中华人民共和国进出境动植物检疫法》</w:t>
      </w:r>
    </w:p>
    <w:p>
      <w:pPr>
        <w:widowControl/>
        <w:spacing w:line="560" w:lineRule="exact"/>
        <w:ind w:firstLineChars="200" w:firstLine="640"/>
        <w:rPr>
          <w:rFonts w:eastAsia="方正仿宋_GBK"/>
          <w:bCs/>
          <w:sz w:val="32"/>
          <w:szCs w:val="32"/>
        </w:rPr>
      </w:pPr>
      <w:r>
        <w:rPr>
          <w:rFonts w:eastAsia="方正仿宋_GBK"/>
          <w:bCs/>
          <w:sz w:val="32"/>
          <w:szCs w:val="32"/>
        </w:rPr>
        <w:t>第五条　国家禁止下列各物进境：</w:t>
      </w:r>
    </w:p>
    <w:p>
      <w:pPr>
        <w:widowControl/>
        <w:spacing w:line="560" w:lineRule="exact"/>
        <w:ind w:firstLineChars="200" w:firstLine="640"/>
        <w:rPr>
          <w:rFonts w:eastAsia="方正仿宋_GBK"/>
          <w:bCs/>
          <w:sz w:val="32"/>
          <w:szCs w:val="32"/>
        </w:rPr>
      </w:pPr>
      <w:r>
        <w:rPr>
          <w:rFonts w:eastAsia="方正仿宋_GBK"/>
          <w:bCs/>
          <w:sz w:val="32"/>
          <w:szCs w:val="32"/>
        </w:rPr>
        <w:t>（一）动植物病原体（包括</w:t>
      </w:r>
      <w:r>
        <w:rPr>
          <w:rFonts w:eastAsia="方正仿宋_GBK"/>
          <w:bCs/>
          <w:sz w:val="32"/>
          <w:szCs w:val="32"/>
        </w:rPr>
        <w:fldChar w:fldCharType="begin"/>
      </w:r>
      <w:r>
        <w:instrText>HYPERLINK "http://baike.baidu.com/view/2386237.htm"</w:instrText>
      </w:r>
      <w:r>
        <w:rPr>
          <w:rFonts w:eastAsia="方正仿宋_GBK"/>
          <w:bCs/>
          <w:sz w:val="32"/>
          <w:szCs w:val="32"/>
        </w:rPr>
        <w:fldChar w:fldCharType="separate"/>
      </w:r>
      <w:r>
        <w:rPr>
          <w:rFonts w:eastAsia="方正仿宋_GBK"/>
          <w:bCs/>
          <w:sz w:val="32"/>
          <w:szCs w:val="32"/>
        </w:rPr>
        <w:t>菌种</w:t>
      </w:r>
      <w:r>
        <w:rPr>
          <w:rFonts w:eastAsia="方正仿宋_GBK"/>
          <w:bCs/>
          <w:sz w:val="32"/>
          <w:szCs w:val="32"/>
        </w:rPr>
        <w:fldChar w:fldCharType="end"/>
      </w:r>
      <w:r>
        <w:rPr>
          <w:rFonts w:eastAsia="方正仿宋_GBK"/>
          <w:bCs/>
          <w:sz w:val="32"/>
          <w:szCs w:val="32"/>
        </w:rPr>
        <w:t>、毒种等）、害虫及其他有害生物；</w:t>
      </w:r>
    </w:p>
    <w:p>
      <w:pPr>
        <w:widowControl/>
        <w:spacing w:line="560" w:lineRule="exact"/>
        <w:ind w:firstLineChars="200" w:firstLine="640"/>
        <w:rPr>
          <w:rFonts w:eastAsia="方正仿宋_GBK"/>
          <w:bCs/>
          <w:sz w:val="32"/>
          <w:szCs w:val="32"/>
        </w:rPr>
      </w:pPr>
      <w:r>
        <w:rPr>
          <w:rFonts w:eastAsia="方正仿宋_GBK"/>
          <w:bCs/>
          <w:sz w:val="32"/>
          <w:szCs w:val="32"/>
        </w:rPr>
        <w:t>（二）动植物疫情流行的国家和地区的有关动植物、动植物产品和其他检疫物；</w:t>
      </w:r>
    </w:p>
    <w:p>
      <w:pPr>
        <w:widowControl/>
        <w:spacing w:line="560" w:lineRule="exact"/>
        <w:ind w:firstLineChars="200" w:firstLine="640"/>
        <w:rPr>
          <w:rFonts w:eastAsia="方正仿宋_GBK"/>
          <w:bCs/>
          <w:sz w:val="32"/>
          <w:szCs w:val="32"/>
        </w:rPr>
      </w:pPr>
      <w:r>
        <w:rPr>
          <w:rFonts w:eastAsia="方正仿宋_GBK"/>
          <w:bCs/>
          <w:sz w:val="32"/>
          <w:szCs w:val="32"/>
        </w:rPr>
        <w:t>（三）动物尸体；</w:t>
      </w:r>
    </w:p>
    <w:p>
      <w:pPr>
        <w:widowControl/>
        <w:spacing w:line="560" w:lineRule="exact"/>
        <w:ind w:firstLineChars="200" w:firstLine="640"/>
        <w:rPr>
          <w:rFonts w:eastAsia="方正仿宋_GBK"/>
          <w:bCs/>
          <w:sz w:val="32"/>
          <w:szCs w:val="32"/>
        </w:rPr>
      </w:pPr>
      <w:r>
        <w:rPr>
          <w:rFonts w:eastAsia="方正仿宋_GBK"/>
          <w:bCs/>
          <w:sz w:val="32"/>
          <w:szCs w:val="32"/>
        </w:rPr>
        <w:t>（四）土壤。</w:t>
      </w:r>
    </w:p>
    <w:p>
      <w:pPr>
        <w:widowControl/>
        <w:spacing w:line="560" w:lineRule="exact"/>
        <w:ind w:firstLineChars="200" w:firstLine="640"/>
        <w:rPr>
          <w:rFonts w:eastAsia="方正仿宋_GBK"/>
          <w:bCs/>
          <w:sz w:val="32"/>
          <w:szCs w:val="32"/>
        </w:rPr>
      </w:pPr>
      <w:r>
        <w:rPr>
          <w:rFonts w:eastAsia="方正仿宋_GBK"/>
          <w:bCs/>
          <w:sz w:val="32"/>
          <w:szCs w:val="32"/>
        </w:rPr>
        <w:t>口岸动植物检疫机关发现有前款规定的禁止进境物的，作退回或者销毁处理。</w:t>
      </w:r>
    </w:p>
    <w:p>
      <w:pPr>
        <w:widowControl/>
        <w:spacing w:line="560" w:lineRule="exact"/>
        <w:ind w:firstLineChars="200" w:firstLine="640"/>
        <w:rPr>
          <w:rFonts w:eastAsia="方正仿宋_GBK"/>
          <w:bCs/>
          <w:sz w:val="32"/>
          <w:szCs w:val="32"/>
        </w:rPr>
      </w:pPr>
      <w:r>
        <w:rPr>
          <w:rFonts w:eastAsia="方正仿宋_GBK"/>
          <w:bCs/>
          <w:sz w:val="32"/>
          <w:szCs w:val="32"/>
        </w:rPr>
        <w:t>因科学研究等特殊需要引进本条第一款规定的禁止进境物的，必须事先提出申请，经国家动植物检疫机关批准。</w:t>
      </w:r>
    </w:p>
    <w:p>
      <w:pPr>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本条第一款第二项规定的禁止进境物的名录，由国务院农业行政主管部门制定并公布。</w:t>
      </w:r>
    </w:p>
    <w:p>
      <w:pPr>
        <w:wordWrap w:val="0"/>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第十条 输入动物、动物产品、植物种子、种苗及其他繁殖材料的,必须事先提出申请,办理检疫审批手续。</w:t>
      </w:r>
    </w:p>
    <w:p>
      <w:pPr>
        <w:wordWrap w:val="0"/>
        <w:adjustRightInd w:val="0"/>
        <w:snapToGrid w:val="0"/>
        <w:spacing w:line="560" w:lineRule="exact"/>
        <w:ind w:firstLineChars="200" w:firstLine="640"/>
        <w:rPr>
          <w:rFonts w:eastAsia="方正仿宋_GBK"/>
          <w:b/>
          <w:bCs/>
          <w:sz w:val="32"/>
          <w:szCs w:val="32"/>
        </w:rPr>
      </w:pPr>
      <w:r>
        <w:rPr>
          <w:rFonts w:eastAsia="方正仿宋_GBK" w:hint="eastAsia"/>
          <w:bCs/>
          <w:sz w:val="32"/>
          <w:szCs w:val="32"/>
        </w:rPr>
        <w:t>第二十八条 携带、邮寄植物种子、种苗及其繁殖材料进境的，必须事先提出申请，办理检疫审批手续。</w:t>
      </w:r>
    </w:p>
    <w:p>
      <w:pPr>
        <w:wordWrap w:val="0"/>
        <w:adjustRightInd w:val="0"/>
        <w:snapToGrid w:val="0"/>
        <w:spacing w:line="560" w:lineRule="exact"/>
        <w:ind w:firstLineChars="200" w:firstLine="640"/>
        <w:rPr>
          <w:rFonts w:eastAsia="方正仿宋_GBK"/>
          <w:b/>
          <w:bCs/>
          <w:sz w:val="32"/>
          <w:szCs w:val="32"/>
        </w:rPr>
      </w:pPr>
      <w:r>
        <w:rPr>
          <w:rFonts w:eastAsia="方正仿宋_GBK" w:hint="eastAsia"/>
          <w:b/>
          <w:bCs/>
          <w:sz w:val="32"/>
          <w:szCs w:val="32"/>
        </w:rPr>
        <w:t>（二）《中华人民共和国进出境动植物检疫法实施条例》</w:t>
      </w:r>
    </w:p>
    <w:p>
      <w:pPr>
        <w:wordWrap w:val="0"/>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第九条 输入动物、动物产品和进出境动植物检疫法第五条第一款所列禁止进境物的检疫审批,由国家动植物检疫局或者其授权的口岸动植物检疫机关负责。</w:t>
      </w:r>
    </w:p>
    <w:p>
      <w:pPr>
        <w:wordWrap w:val="0"/>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输入植物种子、种苗及其他繁殖材料的检疫审批,由植物检疫条例规定的机关负责。</w:t>
      </w:r>
    </w:p>
    <w:p>
      <w:pPr>
        <w:widowControl/>
        <w:shd w:val="clear" w:color="auto" w:fill="FFFFFF"/>
        <w:wordWrap w:val="0"/>
        <w:spacing w:line="560" w:lineRule="exact"/>
        <w:ind w:firstLine="560"/>
        <w:jc w:val="left"/>
        <w:rPr>
          <w:rFonts w:eastAsia="方正仿宋_GBK"/>
          <w:bCs/>
          <w:sz w:val="32"/>
          <w:szCs w:val="32"/>
        </w:rPr>
      </w:pPr>
      <w:r>
        <w:rPr>
          <w:rFonts w:eastAsia="方正仿宋_GBK" w:hint="eastAsia"/>
          <w:bCs/>
          <w:sz w:val="32"/>
          <w:szCs w:val="32"/>
        </w:rPr>
        <w:t>第十二条 携带、邮寄植物种子、种苗及其他繁殖材料进境的，必须事先提出申请，办理检疫审批手续；因特殊情况无法事先办理的，携带人或者邮寄人应当在口岸补办检疫审批手续，经审批机关同意并经检疫合格后方准进境。</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四、实施机构：</w:t>
      </w:r>
      <w:r>
        <w:rPr>
          <w:rFonts w:eastAsia="方正仿宋_GBK" w:hint="eastAsia"/>
          <w:bCs/>
          <w:sz w:val="32"/>
          <w:szCs w:val="32"/>
        </w:rPr>
        <w:t>海关总署、</w:t>
      </w:r>
      <w:r>
        <w:rPr>
          <w:rFonts w:eastAsia="方正仿宋_GBK"/>
          <w:bCs/>
          <w:sz w:val="32"/>
          <w:szCs w:val="32"/>
        </w:rPr>
        <w:t>乌鲁木齐</w:t>
      </w:r>
      <w:r>
        <w:rPr>
          <w:rFonts w:eastAsia="方正仿宋_GBK" w:hint="eastAsia"/>
          <w:bCs/>
          <w:sz w:val="32"/>
          <w:szCs w:val="32"/>
        </w:rPr>
        <w:t>海关</w:t>
      </w:r>
    </w:p>
    <w:p>
      <w:pPr>
        <w:wordWrap w:val="0"/>
        <w:spacing w:line="560" w:lineRule="exact"/>
        <w:ind w:firstLineChars="200" w:firstLine="640"/>
        <w:rPr>
          <w:rFonts w:eastAsia="方正黑体_GBK"/>
          <w:bCs/>
          <w:sz w:val="32"/>
          <w:szCs w:val="32"/>
        </w:rPr>
      </w:pPr>
      <w:r>
        <w:rPr>
          <w:rFonts w:eastAsia="方正黑体_GBK" w:hint="eastAsia"/>
          <w:sz w:val="32"/>
          <w:szCs w:val="32"/>
        </w:rPr>
        <w:t>五、法定办结时限：</w:t>
      </w:r>
      <w:r>
        <w:rPr>
          <w:rFonts w:eastAsia="方正仿宋_GBK"/>
          <w:bCs/>
          <w:sz w:val="32"/>
          <w:szCs w:val="32"/>
        </w:rPr>
        <w:t>自受理申请之日起20</w:t>
      </w:r>
      <w:r>
        <w:rPr>
          <w:rFonts w:eastAsia="方正仿宋_GBK" w:hint="eastAsia"/>
          <w:bCs/>
          <w:sz w:val="32"/>
          <w:szCs w:val="32"/>
        </w:rPr>
        <w:t>个工作</w:t>
      </w:r>
      <w:r>
        <w:rPr>
          <w:rFonts w:eastAsia="方正仿宋_GBK"/>
          <w:bCs/>
          <w:sz w:val="32"/>
          <w:szCs w:val="32"/>
        </w:rPr>
        <w:t>日内作出</w:t>
      </w:r>
      <w:r>
        <w:rPr>
          <w:rFonts w:eastAsia="方正仿宋_GBK" w:hint="eastAsia"/>
          <w:bCs/>
          <w:sz w:val="32"/>
          <w:szCs w:val="32"/>
        </w:rPr>
        <w:t>准予许可或不予许可的</w:t>
      </w:r>
      <w:r>
        <w:rPr>
          <w:rFonts w:eastAsia="方正仿宋_GBK"/>
          <w:bCs/>
          <w:sz w:val="32"/>
          <w:szCs w:val="32"/>
        </w:rPr>
        <w:t>决定。20</w:t>
      </w:r>
      <w:r>
        <w:rPr>
          <w:rFonts w:eastAsia="方正仿宋_GBK" w:hint="eastAsia"/>
          <w:bCs/>
          <w:sz w:val="32"/>
          <w:szCs w:val="32"/>
        </w:rPr>
        <w:t>个工作</w:t>
      </w:r>
      <w:r>
        <w:rPr>
          <w:rFonts w:eastAsia="方正仿宋_GBK"/>
          <w:bCs/>
          <w:sz w:val="32"/>
          <w:szCs w:val="32"/>
        </w:rPr>
        <w:t>日内不能作出决定的，经乌鲁木齐海关</w:t>
      </w:r>
      <w:r>
        <w:rPr>
          <w:rFonts w:eastAsia="方正仿宋_GBK" w:hint="eastAsia"/>
          <w:bCs/>
          <w:sz w:val="32"/>
          <w:szCs w:val="32"/>
        </w:rPr>
        <w:t>负责人</w:t>
      </w:r>
      <w:r>
        <w:rPr>
          <w:rFonts w:eastAsia="方正仿宋_GBK"/>
          <w:bCs/>
          <w:sz w:val="32"/>
          <w:szCs w:val="32"/>
        </w:rPr>
        <w:t>批准，可以延长10</w:t>
      </w:r>
      <w:r>
        <w:rPr>
          <w:rFonts w:eastAsia="方正仿宋_GBK" w:hint="eastAsia"/>
          <w:bCs/>
          <w:sz w:val="32"/>
          <w:szCs w:val="32"/>
        </w:rPr>
        <w:t>个工作</w:t>
      </w:r>
      <w:r>
        <w:rPr>
          <w:rFonts w:eastAsia="方正仿宋_GBK"/>
          <w:bCs/>
          <w:sz w:val="32"/>
          <w:szCs w:val="32"/>
        </w:rPr>
        <w:t>日。</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六、承诺办结时限：</w:t>
      </w:r>
      <w:r>
        <w:rPr>
          <w:rFonts w:eastAsia="方正仿宋_GBK"/>
          <w:bCs/>
          <w:sz w:val="32"/>
          <w:szCs w:val="32"/>
        </w:rPr>
        <w:t>自受理申请之日起20</w:t>
      </w:r>
      <w:r>
        <w:rPr>
          <w:rFonts w:eastAsia="方正仿宋_GBK" w:hint="eastAsia"/>
          <w:bCs/>
          <w:sz w:val="32"/>
          <w:szCs w:val="32"/>
        </w:rPr>
        <w:t>个工作</w:t>
      </w:r>
      <w:r>
        <w:rPr>
          <w:rFonts w:eastAsia="方正仿宋_GBK"/>
          <w:bCs/>
          <w:sz w:val="32"/>
          <w:szCs w:val="32"/>
        </w:rPr>
        <w:t>日内作出</w:t>
      </w:r>
      <w:r>
        <w:rPr>
          <w:rFonts w:eastAsia="方正仿宋_GBK" w:hint="eastAsia"/>
          <w:bCs/>
          <w:sz w:val="32"/>
          <w:szCs w:val="32"/>
        </w:rPr>
        <w:t>准予许可或不予许可的</w:t>
      </w:r>
      <w:r>
        <w:rPr>
          <w:rFonts w:eastAsia="方正仿宋_GBK"/>
          <w:bCs/>
          <w:sz w:val="32"/>
          <w:szCs w:val="32"/>
        </w:rPr>
        <w:t>决定。20</w:t>
      </w:r>
      <w:r>
        <w:rPr>
          <w:rFonts w:eastAsia="方正仿宋_GBK" w:hint="eastAsia"/>
          <w:bCs/>
          <w:sz w:val="32"/>
          <w:szCs w:val="32"/>
        </w:rPr>
        <w:t>个工作</w:t>
      </w:r>
      <w:r>
        <w:rPr>
          <w:rFonts w:eastAsia="方正仿宋_GBK"/>
          <w:bCs/>
          <w:sz w:val="32"/>
          <w:szCs w:val="32"/>
        </w:rPr>
        <w:t>日内不能作出决定的，经乌鲁木齐海关</w:t>
      </w:r>
      <w:r>
        <w:rPr>
          <w:rFonts w:eastAsia="方正仿宋_GBK" w:hint="eastAsia"/>
          <w:bCs/>
          <w:sz w:val="32"/>
          <w:szCs w:val="32"/>
        </w:rPr>
        <w:t>负责人</w:t>
      </w:r>
      <w:r>
        <w:rPr>
          <w:rFonts w:eastAsia="方正仿宋_GBK"/>
          <w:bCs/>
          <w:sz w:val="32"/>
          <w:szCs w:val="32"/>
        </w:rPr>
        <w:t>批准，可以延长10</w:t>
      </w:r>
      <w:r>
        <w:rPr>
          <w:rFonts w:eastAsia="方正仿宋_GBK" w:hint="eastAsia"/>
          <w:bCs/>
          <w:sz w:val="32"/>
          <w:szCs w:val="32"/>
        </w:rPr>
        <w:t>个工作</w:t>
      </w:r>
      <w:r>
        <w:rPr>
          <w:rFonts w:eastAsia="方正仿宋_GBK"/>
          <w:bCs/>
          <w:sz w:val="32"/>
          <w:szCs w:val="32"/>
        </w:rPr>
        <w:t>日。</w:t>
      </w:r>
    </w:p>
    <w:p>
      <w:pPr>
        <w:wordWrap w:val="0"/>
        <w:adjustRightInd w:val="0"/>
        <w:snapToGrid w:val="0"/>
        <w:spacing w:line="560" w:lineRule="exact"/>
        <w:ind w:firstLineChars="200" w:firstLine="640"/>
        <w:rPr>
          <w:rFonts w:eastAsia="方正黑体_GBK"/>
          <w:bCs/>
          <w:sz w:val="32"/>
          <w:szCs w:val="32"/>
        </w:rPr>
      </w:pPr>
      <w:r>
        <w:rPr>
          <w:rFonts w:eastAsia="方正黑体_GBK" w:hint="eastAsia"/>
          <w:sz w:val="32"/>
          <w:szCs w:val="32"/>
        </w:rPr>
        <w:t>七、结果名称：</w:t>
      </w:r>
      <w:r>
        <w:rPr>
          <w:rFonts w:eastAsia="方正仿宋_GBK" w:hint="eastAsia"/>
          <w:bCs/>
          <w:sz w:val="32"/>
          <w:szCs w:val="32"/>
        </w:rPr>
        <w:t>《中华人民共和国进境动植物检疫许可证》《中华人民共和国</w:t>
      </w:r>
      <w:r>
        <w:rPr>
          <w:rFonts w:eastAsia="方正仿宋_GBK"/>
          <w:spacing w:val="-6"/>
          <w:sz w:val="32"/>
          <w:szCs w:val="32"/>
        </w:rPr>
        <w:t>乌鲁木齐</w:t>
      </w:r>
      <w:r>
        <w:rPr>
          <w:rFonts w:eastAsia="方正仿宋_GBK" w:hint="eastAsia"/>
          <w:bCs/>
          <w:sz w:val="32"/>
          <w:szCs w:val="32"/>
        </w:rPr>
        <w:t>海关行政许可申请不予受理通知书》</w:t>
      </w:r>
      <w:r>
        <w:rPr>
          <w:rFonts w:eastAsia="方正仿宋_GBK" w:hint="eastAsia"/>
          <w:spacing w:val="-6"/>
          <w:sz w:val="32"/>
          <w:szCs w:val="32"/>
        </w:rPr>
        <w:t>《中华人民共和国</w:t>
      </w:r>
      <w:r>
        <w:rPr>
          <w:rFonts w:eastAsia="方正仿宋_GBK"/>
          <w:spacing w:val="-6"/>
          <w:sz w:val="32"/>
          <w:szCs w:val="32"/>
        </w:rPr>
        <w:t>乌鲁木齐</w:t>
      </w:r>
      <w:r>
        <w:rPr>
          <w:rFonts w:eastAsia="方正仿宋_GBK" w:hint="eastAsia"/>
          <w:spacing w:val="-6"/>
          <w:sz w:val="32"/>
          <w:szCs w:val="32"/>
        </w:rPr>
        <w:t>海关不予行政许可决定书》。</w:t>
      </w:r>
    </w:p>
    <w:p>
      <w:pPr>
        <w:wordWrap w:val="0"/>
        <w:spacing w:line="560" w:lineRule="exact"/>
        <w:ind w:firstLineChars="200" w:firstLine="640"/>
        <w:rPr>
          <w:rFonts w:eastAsia="方正仿宋_GBK"/>
          <w:bCs/>
          <w:sz w:val="32"/>
          <w:szCs w:val="32"/>
        </w:rPr>
      </w:pPr>
      <w:r>
        <w:rPr>
          <w:rFonts w:eastAsia="方正黑体_GBK" w:hint="eastAsia"/>
          <w:sz w:val="32"/>
          <w:szCs w:val="32"/>
        </w:rPr>
        <w:t>八、结果样本：</w:t>
      </w:r>
      <w:r>
        <w:rPr>
          <w:rFonts w:eastAsia="方正仿宋_GBK"/>
          <w:bCs/>
          <w:sz w:val="32"/>
          <w:szCs w:val="32"/>
        </w:rPr>
        <w:t>无</w:t>
      </w:r>
    </w:p>
    <w:p>
      <w:pPr>
        <w:wordWrap w:val="0"/>
        <w:spacing w:line="560" w:lineRule="exact"/>
        <w:ind w:left="0" w:firstLineChars="200" w:firstLine="640"/>
        <w:rPr>
          <w:rFonts w:eastAsia="方正仿宋_GBK"/>
          <w:bCs/>
          <w:sz w:val="32"/>
          <w:szCs w:val="32"/>
        </w:rPr>
      </w:pPr>
      <w:r>
        <w:rPr>
          <w:rFonts w:eastAsia="方正黑体_GBK" w:hint="eastAsia"/>
          <w:sz w:val="32"/>
          <w:szCs w:val="32"/>
        </w:rPr>
        <w:t>九、收费标准：</w:t>
      </w:r>
      <w:r>
        <w:rPr>
          <w:rFonts w:eastAsia="方正仿宋_GBK" w:hint="eastAsia"/>
          <w:bCs/>
          <w:sz w:val="32"/>
          <w:szCs w:val="32"/>
        </w:rPr>
        <w:t>不收费</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十、收费依据：</w:t>
      </w:r>
      <w:r>
        <w:rPr>
          <w:rFonts w:eastAsia="方正仿宋_GBK" w:hint="eastAsia"/>
          <w:bCs/>
          <w:sz w:val="32"/>
          <w:szCs w:val="32"/>
        </w:rPr>
        <w:t>无</w:t>
      </w:r>
    </w:p>
    <w:p>
      <w:pPr>
        <w:wordWrap w:val="0"/>
        <w:adjustRightInd w:val="0"/>
        <w:snapToGrid w:val="0"/>
        <w:spacing w:line="560" w:lineRule="exact"/>
        <w:ind w:firstLineChars="200" w:firstLine="640"/>
        <w:rPr>
          <w:rFonts w:eastAsia="方正黑体_GBK"/>
          <w:sz w:val="32"/>
          <w:szCs w:val="32"/>
        </w:rPr>
      </w:pPr>
      <w:r>
        <w:rPr>
          <w:rFonts w:eastAsia="方正黑体_GBK" w:hint="eastAsia"/>
          <w:sz w:val="32"/>
          <w:szCs w:val="32"/>
        </w:rPr>
        <w:t>十一、申请条件：</w:t>
      </w:r>
    </w:p>
    <w:p>
      <w:pPr>
        <w:widowControl/>
        <w:snapToGrid w:val="0"/>
        <w:spacing w:line="560" w:lineRule="exact"/>
        <w:ind w:firstLineChars="200" w:firstLine="640"/>
        <w:rPr>
          <w:rFonts w:eastAsia="方正仿宋_GBK"/>
          <w:sz w:val="32"/>
          <w:szCs w:val="32"/>
        </w:rPr>
      </w:pPr>
      <w:r>
        <w:rPr>
          <w:rFonts w:eastAsia="方正仿宋_GBK" w:hint="eastAsia"/>
          <w:bCs/>
          <w:sz w:val="32"/>
          <w:szCs w:val="32"/>
        </w:rPr>
        <w:t>（一）</w:t>
      </w:r>
      <w:r>
        <w:rPr>
          <w:rFonts w:eastAsia="方正仿宋_GBK" w:hint="eastAsia"/>
          <w:sz w:val="32"/>
          <w:szCs w:val="32"/>
        </w:rPr>
        <w:t>申请办理检疫审批手续的单位（以下简称申请单位）应当是具有独立法人资格并直接对外签订贸易合同或者协议的单位；</w:t>
      </w:r>
    </w:p>
    <w:p>
      <w:pPr>
        <w:widowControl/>
        <w:snapToGrid w:val="0"/>
        <w:spacing w:line="560" w:lineRule="exact"/>
        <w:ind w:firstLineChars="200" w:firstLine="640"/>
        <w:rPr>
          <w:rFonts w:eastAsia="方正仿宋_GBK"/>
          <w:sz w:val="32"/>
          <w:szCs w:val="32"/>
        </w:rPr>
      </w:pPr>
      <w:r>
        <w:rPr>
          <w:rFonts w:eastAsia="方正仿宋_GBK" w:hint="eastAsia"/>
          <w:bCs/>
          <w:sz w:val="32"/>
          <w:szCs w:val="32"/>
        </w:rPr>
        <w:t>（二）</w:t>
      </w:r>
      <w:r>
        <w:rPr>
          <w:rFonts w:eastAsia="方正仿宋_GBK" w:hint="eastAsia"/>
          <w:sz w:val="32"/>
          <w:szCs w:val="32"/>
        </w:rPr>
        <w:t>输出和途经国家或者地区无相关的动植物疫情；</w:t>
      </w:r>
    </w:p>
    <w:p>
      <w:pPr>
        <w:widowControl/>
        <w:snapToGrid w:val="0"/>
        <w:spacing w:line="560" w:lineRule="exact"/>
        <w:ind w:firstLineChars="200" w:firstLine="640"/>
        <w:rPr>
          <w:rFonts w:eastAsia="方正仿宋_GBK"/>
          <w:sz w:val="32"/>
          <w:szCs w:val="32"/>
        </w:rPr>
      </w:pPr>
      <w:r>
        <w:rPr>
          <w:rFonts w:eastAsia="方正仿宋_GBK" w:hint="eastAsia"/>
          <w:bCs/>
          <w:sz w:val="32"/>
          <w:szCs w:val="32"/>
        </w:rPr>
        <w:t>（三）</w:t>
      </w:r>
      <w:r>
        <w:rPr>
          <w:rFonts w:eastAsia="方正仿宋_GBK" w:hint="eastAsia"/>
          <w:sz w:val="32"/>
          <w:szCs w:val="32"/>
        </w:rPr>
        <w:t>符合中国有关动植物检疫法律法规和部门规章的规定；</w:t>
      </w:r>
    </w:p>
    <w:p>
      <w:pPr>
        <w:widowControl/>
        <w:snapToGrid w:val="0"/>
        <w:spacing w:line="560" w:lineRule="exact"/>
        <w:ind w:firstLineChars="200" w:firstLine="640"/>
        <w:rPr>
          <w:rFonts w:eastAsia="方正仿宋_GBK"/>
          <w:sz w:val="32"/>
          <w:szCs w:val="32"/>
        </w:rPr>
      </w:pPr>
      <w:r>
        <w:rPr>
          <w:rFonts w:eastAsia="方正仿宋_GBK" w:hint="eastAsia"/>
          <w:bCs/>
          <w:sz w:val="32"/>
          <w:szCs w:val="32"/>
        </w:rPr>
        <w:t>（四）</w:t>
      </w:r>
      <w:r>
        <w:rPr>
          <w:rFonts w:eastAsia="方正仿宋_GBK" w:hint="eastAsia"/>
          <w:sz w:val="32"/>
          <w:szCs w:val="32"/>
        </w:rPr>
        <w:t>符合中国与输出国家或者地区签订的双边检疫协定（包括检疫协议、议定书、备忘录等）；</w:t>
      </w:r>
    </w:p>
    <w:p>
      <w:pPr>
        <w:ind w:firstLineChars="200" w:firstLine="640"/>
        <w:jc w:val="left"/>
        <w:rPr>
          <w:rFonts w:eastAsia="方正黑体_GBK"/>
          <w:sz w:val="32"/>
          <w:szCs w:val="32"/>
        </w:rPr>
      </w:pPr>
      <w:r>
        <w:rPr>
          <w:rFonts w:eastAsia="方正仿宋_GBK" w:hint="eastAsia"/>
          <w:bCs/>
          <w:sz w:val="32"/>
          <w:szCs w:val="32"/>
        </w:rPr>
        <w:t>（五）</w:t>
      </w:r>
      <w:r>
        <w:rPr>
          <w:rFonts w:eastAsia="方正仿宋_GBK" w:hint="eastAsia"/>
          <w:sz w:val="32"/>
          <w:szCs w:val="32"/>
        </w:rPr>
        <w:t>进境动物遗传物质</w:t>
      </w:r>
      <w:r>
        <w:rPr>
          <w:rFonts w:eastAsia="方正仿宋_GBK"/>
          <w:sz w:val="32"/>
          <w:szCs w:val="32"/>
        </w:rPr>
        <w:t>、</w:t>
      </w:r>
      <w:r>
        <w:rPr>
          <w:rFonts w:eastAsia="方正仿宋_GBK" w:hint="eastAsia"/>
          <w:sz w:val="32"/>
          <w:szCs w:val="32"/>
        </w:rPr>
        <w:t>非食用动物产品、</w:t>
      </w:r>
      <w:r>
        <w:rPr>
          <w:rFonts w:eastAsia="方正仿宋_GBK"/>
          <w:sz w:val="32"/>
          <w:szCs w:val="32"/>
        </w:rPr>
        <w:t>活动物、</w:t>
      </w:r>
      <w:r>
        <w:rPr>
          <w:rFonts w:eastAsia="方正仿宋_GBK" w:hint="eastAsia"/>
          <w:sz w:val="32"/>
          <w:szCs w:val="32"/>
        </w:rPr>
        <w:t>水生动物</w:t>
      </w:r>
      <w:r>
        <w:rPr>
          <w:rFonts w:eastAsia="方正仿宋_GBK"/>
          <w:sz w:val="32"/>
          <w:szCs w:val="32"/>
        </w:rPr>
        <w:t>、蛋类、动物源性中药材、</w:t>
      </w:r>
      <w:r>
        <w:rPr>
          <w:rFonts w:eastAsia="方正仿宋_GBK" w:hint="eastAsia"/>
          <w:sz w:val="32"/>
          <w:szCs w:val="32"/>
        </w:rPr>
        <w:t>饲料及饲料添加剂</w:t>
      </w:r>
      <w:r>
        <w:rPr>
          <w:rFonts w:eastAsia="方正仿宋_GBK"/>
          <w:sz w:val="32"/>
          <w:szCs w:val="32"/>
        </w:rPr>
        <w:t>、粮食、杂粮、杂豆</w:t>
      </w:r>
      <w:r>
        <w:rPr>
          <w:rFonts w:eastAsia="方正仿宋_GBK" w:hint="eastAsia"/>
          <w:sz w:val="32"/>
          <w:szCs w:val="32"/>
        </w:rPr>
        <w:t>、水果</w:t>
      </w:r>
      <w:r>
        <w:rPr>
          <w:rFonts w:eastAsia="方正仿宋_GBK"/>
          <w:sz w:val="32"/>
          <w:szCs w:val="32"/>
        </w:rPr>
        <w:t>的</w:t>
      </w:r>
      <w:r>
        <w:rPr>
          <w:rFonts w:eastAsia="方正仿宋_GBK" w:hint="eastAsia"/>
          <w:sz w:val="32"/>
          <w:szCs w:val="32"/>
        </w:rPr>
        <w:t>输出国家（地区）和生产企业应在海关总署公布的相关检验检疫准入名单内</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十二、申请材料：</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（一）进境动物遗传物质。</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代理进口的，提供与货主签订的代理进口合同或者协议(原件扫描件一份)。</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（二）进境非食用动物产品。</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I级风险非食用动物产品需提供加工、存放单位证明材料（申请单位与生产、加工、存放单位不一致的，需提供申请单位与指定企业签订的生产、 加工、存放合同）（原件扫描件一份）。</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（三）进境活动物。</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1.进境动物指定隔离场使用证（电子版）；</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2.进境水生动物自输出国家或者地区出境后中转第三方国家或者地区进境的，收货人或者其代理人办理检疫许可证时应当提供运输路线及在第三方国家或者地区中转处理情况，包括是否离开海关监管区、更换运输工具、拆换包装以及进入第三方国家或者地区水体环境等（原件扫描件一份）。</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（四）进境生物材料。</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需办理检疫审批手续的生物材料范围详见进境生物材料风险级别划分范围及相应检疫监管措施清单（详见附件1）。</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二级风险生物材料，申请时提交检疫审批申请基本信息表（详见附件2）。</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（五）过境动物。</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1.说明过境路线（原件扫描件一份）；</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2.提供输出国家或者地区官方检疫部门出具的动物卫生证书（原件扫描件一份）；</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3.输入国家或者地区官方检疫部门出具的准许动物进境的证明文件（原件扫描件一份）。</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（六）进境饲料及饲料添加剂。</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I级风险的饲料和饲料添加剂需提供生产、加工、存放单位证明材料（申请单位与生产、加工、存放单位不一致的，需提供申请单位与指定企业签订的生产、加工、存放合同）（原件扫描件一份）。</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（七）进境粮食。</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1.生产加工存放单位考核报告（原件扫描件一份）。</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2.申报转基因的，提交农业转基因生物安全证书（电子版）。</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（八）进境水果。</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1.申请单位与存放单位不一致的，还须提交与备案冷库签订的仓储协议（原件扫描件一份）。</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2.申报转基因的，提交农业转基因生物安全证书（电子版）。</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（九）进境烟叶。</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生产加工存放单位考核报告（报告及样表见附件3）（原件扫描件一份）</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（十）特许审批。</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因科学研究等特殊需要，引进《中华人民共和国进出境动植物检疫法》第五条第一款所列禁止进境物的，应提交以下材料：</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1.特许检疫审批申请表（详见附件4）；</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2.引进以下检疫物的，原则上需提供省部级及以上相关主管部门出具的或同等层次的批准文件或科学研究立项报告等。</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（1）动物高致病性或疑似高致病性病原微生物；</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（2）植物病原体（包括菌种、毒种等）、害虫及其他有害生物；</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（3）动植物疫情流行的国家和地区的有关动植物、动植物产品和其他检疫物；</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（4）土壤。</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3.生态安全和生物安全风险自评估报告（参考提纲）（详见附件5）；</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4.使用单位的生物安全管理制度及拟采取的安全防范措施；</w:t>
      </w:r>
    </w:p>
    <w:p>
      <w:pPr>
        <w:shd w:val="clear" w:color="auto" w:fill="FFFFFF"/>
        <w:wordWrap w:val="0"/>
        <w:adjustRightInd w:val="0"/>
        <w:snapToGrid w:val="0"/>
        <w:spacing w:line="560" w:lineRule="exact"/>
        <w:ind w:firstLineChars="200" w:firstLine="640"/>
        <w:rPr>
          <w:rFonts w:eastAsia="方正仿宋_GBK" w:hint="eastAsia"/>
          <w:bCs/>
          <w:sz w:val="32"/>
          <w:szCs w:val="32"/>
        </w:rPr>
      </w:pPr>
      <w:r>
        <w:rPr>
          <w:rFonts w:eastAsia="方正仿宋_GBK"/>
          <w:bCs/>
          <w:sz w:val="32"/>
          <w:szCs w:val="32"/>
        </w:rPr>
        <w:t>5.履行生物安全责任承诺书（详见附件6）。</w:t>
      </w:r>
    </w:p>
    <w:p>
      <w:pPr>
        <w:shd w:val="clear" w:color="auto" w:fill="FFFFFF"/>
        <w:adjustRightInd w:val="0"/>
        <w:snapToGrid w:val="0"/>
        <w:spacing w:line="560" w:lineRule="exact"/>
        <w:ind w:left="0"/>
        <w:rPr>
          <w:rFonts w:eastAsia="方正仿宋_GBK" w:hint="eastAsia"/>
          <w:bCs/>
          <w:sz w:val="32"/>
          <w:szCs w:val="32"/>
        </w:rPr>
      </w:pPr>
    </w:p>
    <w:p>
      <w:pPr>
        <w:adjustRightInd w:val="0"/>
        <w:snapToGrid w:val="0"/>
        <w:spacing w:line="560" w:lineRule="exact"/>
        <w:ind w:firstLineChars="200" w:firstLine="640"/>
        <w:rPr>
          <w:rFonts w:eastAsia="方正黑体_GBK"/>
          <w:sz w:val="32"/>
          <w:szCs w:val="32"/>
        </w:rPr>
      </w:pPr>
      <w:r>
        <w:rPr>
          <w:rFonts w:eastAsia="方正仿宋_GBK" w:hint="eastAsia"/>
          <w:bCs/>
          <w:sz w:val="32"/>
          <w:szCs w:val="32"/>
        </w:rPr>
        <w:t>申请人通过登录“</w:t>
      </w:r>
      <w:r>
        <w:rPr>
          <w:rFonts w:eastAsia="方正仿宋_GBK"/>
          <w:bCs/>
          <w:sz w:val="32"/>
          <w:szCs w:val="32"/>
        </w:rPr>
        <w:t>海关政务服务</w:t>
      </w:r>
      <w:r>
        <w:rPr>
          <w:rFonts w:eastAsia="方正仿宋_GBK" w:hint="eastAsia"/>
          <w:bCs/>
          <w:sz w:val="32"/>
          <w:szCs w:val="32"/>
        </w:rPr>
        <w:t>一体化</w:t>
      </w:r>
      <w:r>
        <w:rPr>
          <w:rFonts w:eastAsia="方正仿宋_GBK"/>
          <w:bCs/>
          <w:sz w:val="32"/>
          <w:szCs w:val="32"/>
        </w:rPr>
        <w:t>平台</w:t>
      </w:r>
      <w:r>
        <w:rPr>
          <w:rFonts w:eastAsia="方正仿宋_GBK" w:hint="eastAsia"/>
          <w:bCs/>
          <w:sz w:val="32"/>
          <w:szCs w:val="32"/>
        </w:rPr>
        <w:t>”</w:t>
      </w:r>
      <w:r>
        <w:rPr>
          <w:rFonts w:eastAsia="方正仿宋_GBK" w:hint="eastAsia"/>
          <w:sz w:val="32"/>
          <w:szCs w:val="32"/>
        </w:rPr>
        <w:t>（</w:t>
      </w:r>
      <w:r>
        <w:rPr>
          <w:rFonts w:eastAsia="方正仿宋_GBK"/>
          <w:sz w:val="32"/>
          <w:szCs w:val="32"/>
        </w:rPr>
        <w:t>http://</w:t>
      </w:r>
      <w:r>
        <w:rPr>
          <w:rFonts w:eastAsia="方正仿宋_GBK" w:hint="eastAsia"/>
          <w:sz w:val="32"/>
          <w:szCs w:val="32"/>
        </w:rPr>
        <w:t>online.customs.gov.cn）</w:t>
      </w:r>
      <w:r>
        <w:rPr>
          <w:rFonts w:eastAsia="方正仿宋_GBK" w:hint="eastAsia"/>
          <w:bCs/>
          <w:sz w:val="32"/>
          <w:szCs w:val="32"/>
        </w:rPr>
        <w:t>提交申请材料。</w:t>
      </w:r>
    </w:p>
    <w:p>
      <w:pPr>
        <w:adjustRightInd w:val="0"/>
        <w:snapToGrid w:val="0"/>
        <w:spacing w:line="560" w:lineRule="exact"/>
        <w:ind w:firstLineChars="200" w:firstLine="640"/>
        <w:rPr>
          <w:rFonts w:eastAsia="方正仿宋_GBK"/>
          <w:bCs/>
          <w:sz w:val="32"/>
          <w:szCs w:val="32"/>
        </w:rPr>
      </w:pPr>
      <w:r>
        <w:rPr>
          <w:rFonts w:eastAsia="方正黑体_GBK" w:hint="eastAsia"/>
          <w:sz w:val="32"/>
          <w:szCs w:val="32"/>
        </w:rPr>
        <w:t>十三、办理流程：</w:t>
      </w:r>
    </w:p>
    <w:p>
      <w:pPr>
        <w:pStyle w:val="53"/>
        <w:adjustRightInd w:val="0"/>
        <w:snapToGrid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（一）申请人向海关递交材料。海关向申请人出具受理单或不予受理通知书。</w:t>
      </w:r>
    </w:p>
    <w:p>
      <w:pPr>
        <w:pStyle w:val="53"/>
        <w:adjustRightInd w:val="0"/>
        <w:snapToGrid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（二）所在地海关受理申请后，应当根据法定条件和程序进行全面审查，自受理之日起</w:t>
      </w:r>
      <w:r>
        <w:rPr>
          <w:rFonts w:ascii="Times New Roman" w:eastAsia="方正仿宋_GBK" w:cs="Times New Roman" w:hAnsi="Times New Roman"/>
          <w:bCs/>
          <w:sz w:val="32"/>
          <w:szCs w:val="32"/>
        </w:rPr>
        <w:t>20</w:t>
      </w:r>
      <w:r>
        <w:rPr>
          <w:rFonts w:ascii="Times New Roman" w:eastAsia="方正仿宋_GBK" w:hAnsi="Times New Roman"/>
          <w:bCs/>
          <w:sz w:val="32"/>
          <w:szCs w:val="32"/>
        </w:rPr>
        <w:t>个工作日内作出决定。</w:t>
      </w:r>
    </w:p>
    <w:p>
      <w:pPr>
        <w:pStyle w:val="53"/>
        <w:adjustRightInd w:val="0"/>
        <w:snapToGrid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（三）经审查符合许可条件的，依法作出准予注册登记许可的书面决定，并送达申请人，同时核发注册登记证书。经审查不符合许可条件的，出具不予许可决定书。</w:t>
      </w:r>
    </w:p>
    <w:p>
      <w:pPr>
        <w:pStyle w:val="54"/>
        <w:adjustRightInd w:val="0"/>
        <w:snapToGrid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首次、变更、延续、注销申请均按上述流程办理。</w:t>
      </w:r>
    </w:p>
    <w:p>
      <w:pPr>
        <w:wordWrap w:val="0"/>
        <w:adjustRightInd w:val="0"/>
        <w:snapToGrid w:val="0"/>
        <w:spacing w:line="560" w:lineRule="exact"/>
        <w:ind w:left="0" w:firstLine="0"/>
        <w:rPr>
          <w:rFonts w:eastAsia="方正黑体_GBK"/>
          <w:sz w:val="32"/>
          <w:szCs w:val="32"/>
        </w:rPr>
      </w:pPr>
      <w:r>
        <w:rPr>
          <w:rFonts w:eastAsia="方正仿宋_GBK" w:hint="eastAsia"/>
          <w:bCs/>
          <w:sz w:val="32"/>
          <w:szCs w:val="32"/>
        </w:rPr>
        <w:t>详见下图。</w:t>
      </w: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left="0"/>
        <w:rPr>
          <w:rFonts w:eastAsia="方正黑体_GBK"/>
          <w:sz w:val="32"/>
          <w:szCs w:val="32"/>
        </w:rPr>
      </w:pPr>
    </w:p>
    <w:p>
      <w:pPr>
        <w:wordWrap w:val="0"/>
        <w:adjustRightInd w:val="0"/>
        <w:snapToGrid w:val="0"/>
        <w:spacing w:line="560" w:lineRule="exact"/>
        <w:ind w:firstLineChars="200" w:firstLine="640"/>
        <w:rPr>
          <w:rFonts w:eastAsia="方正仿宋_GBK"/>
          <w:sz w:val="32"/>
          <w:szCs w:val="32"/>
        </w:rPr>
      </w:pPr>
      <w:r>
        <w:rPr>
          <w:rFonts w:eastAsia="方正黑体_GBK"/>
          <w:sz w:val="32"/>
          <w:szCs w:val="32"/>
        </w:rPr>
        <w:drawing>
          <wp:anchor distT="0" distB="0" distL="85723" distR="85723" simplePos="0" relativeHeight="12" behindDoc="0" locked="0" layoutInCell="1" hidden="0" allowOverlap="1">
            <wp:simplePos x="0" y="0"/>
            <wp:positionH relativeFrom="column">
              <wp:posOffset>406398</wp:posOffset>
            </wp:positionH>
            <wp:positionV relativeFrom="paragraph">
              <wp:posOffset>79349</wp:posOffset>
            </wp:positionV>
            <wp:extent cx="5274310" cy="4953000"/>
            <wp:effectExtent l="-9524" t="-9524" r="-9524" b="-9524"/>
            <wp:wrapSquare wrapText="bothSides"/>
            <wp:docPr id="1" name="图片"/>
            <wp:cNvGraphicFramePr>
              <a:graphicFrameLocks noChangeAspect="1"/>
            </wp:cNvGraphicFramePr>
            <a:graphic>
              <a:graphicData uri="http://schemas.openxmlformats.org/drawingml/2006/picture">
                <pic:pic>
                  <pic:nvPicPr>
                    <pic:cNvPr id="3" name="图片 3"/>
                    <pic:cNvPicPr/>
                  </pic:nvPicPr>
                  <pic:blipFill>
                    <a:blip r:embed="rId4"/>
                    <a:stretch>
                      <a:fillRect/>
                    </a:stretch>
                  </pic:blipFill>
                  <pic:spPr>
                    <a:xfrm rot="0">
                      <a:off x="0" y="0"/>
                      <a:ext cx="5274310" cy="4953000"/>
                    </a:xfrm>
                    <a:prstGeom prst="rect"/>
                    <a:noFill/>
                    <a:ln w="9525" cmpd="sng" cap="flat">
                      <a:noFill/>
                      <a:prstDash val="solid"/>
                      <a:miter/>
                    </a:ln>
                  </pic:spPr>
                </pic:pic>
              </a:graphicData>
            </a:graphic>
          </wp:anchor>
        </w:drawing>
      </w:r>
    </w:p>
    <w:p>
      <w:pPr>
        <w:wordWrap w:val="0"/>
        <w:adjustRightInd w:val="0"/>
        <w:snapToGrid w:val="0"/>
        <w:spacing w:line="560" w:lineRule="exact"/>
        <w:ind w:firstLineChars="200" w:firstLine="640"/>
        <w:rPr>
          <w:rFonts w:eastAsia="方正仿宋_GBK"/>
          <w:sz w:val="32"/>
          <w:szCs w:val="32"/>
        </w:rPr>
      </w:pPr>
    </w:p>
    <w:p>
      <w:pPr>
        <w:wordWrap w:val="0"/>
        <w:adjustRightInd w:val="0"/>
        <w:snapToGrid w:val="0"/>
        <w:spacing w:line="560" w:lineRule="exact"/>
        <w:ind w:firstLineChars="200" w:firstLine="640"/>
        <w:rPr>
          <w:rFonts w:eastAsia="方正仿宋_GBK"/>
          <w:sz w:val="32"/>
          <w:szCs w:val="32"/>
        </w:rPr>
      </w:pPr>
    </w:p>
    <w:p>
      <w:pPr>
        <w:wordWrap w:val="0"/>
        <w:adjustRightInd w:val="0"/>
        <w:snapToGrid w:val="0"/>
        <w:spacing w:line="560" w:lineRule="exact"/>
        <w:ind w:firstLineChars="200" w:firstLine="640"/>
        <w:rPr>
          <w:rFonts w:eastAsia="方正仿宋_GBK"/>
          <w:sz w:val="32"/>
          <w:szCs w:val="32"/>
        </w:rPr>
      </w:pPr>
      <w:r>
        <w:rPr>
          <w:rFonts w:eastAsia="方正黑体_GBK" w:hint="eastAsia"/>
          <w:sz w:val="32"/>
          <w:szCs w:val="32"/>
        </w:rPr>
        <w:t>十四、办理形式：</w:t>
      </w:r>
      <w:r>
        <w:rPr>
          <w:rFonts w:eastAsia="方正仿宋_GBK" w:hint="eastAsia"/>
          <w:sz w:val="32"/>
          <w:szCs w:val="32"/>
        </w:rPr>
        <w:t>网上办理。</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十五、到办理现场次数：</w:t>
      </w:r>
      <w:r>
        <w:rPr>
          <w:rFonts w:eastAsia="方正仿宋_GBK" w:hint="eastAsia"/>
          <w:sz w:val="32"/>
          <w:szCs w:val="32"/>
        </w:rPr>
        <w:t>0次。</w:t>
      </w:r>
    </w:p>
    <w:p>
      <w:pPr>
        <w:wordWrap w:val="0"/>
        <w:adjustRightInd w:val="0"/>
        <w:snapToGrid w:val="0"/>
        <w:spacing w:line="560" w:lineRule="exact"/>
        <w:ind w:firstLineChars="200" w:firstLine="640"/>
        <w:rPr>
          <w:rFonts w:eastAsia="方正黑体_GBK"/>
          <w:sz w:val="32"/>
          <w:szCs w:val="32"/>
        </w:rPr>
      </w:pPr>
      <w:r>
        <w:rPr>
          <w:rFonts w:eastAsia="方正黑体_GBK" w:hint="eastAsia"/>
          <w:sz w:val="32"/>
          <w:szCs w:val="32"/>
        </w:rPr>
        <w:t>十六、审查标准：</w:t>
      </w:r>
    </w:p>
    <w:p>
      <w:pPr>
        <w:wordWrap w:val="0"/>
        <w:adjustRightInd w:val="0"/>
        <w:snapToGrid w:val="0"/>
        <w:spacing w:line="560" w:lineRule="exact"/>
        <w:ind w:firstLineChars="200" w:firstLine="640"/>
        <w:rPr>
          <w:rFonts w:eastAsia="方正黑体简体"/>
          <w:sz w:val="28"/>
          <w:szCs w:val="28"/>
        </w:rPr>
      </w:pPr>
      <w:r>
        <w:rPr>
          <w:rFonts w:eastAsia="方正仿宋_GBK" w:hint="eastAsia"/>
          <w:bCs/>
          <w:sz w:val="32"/>
          <w:szCs w:val="32"/>
        </w:rPr>
        <w:t>申请材料填写准确、完整、真实、有效。</w:t>
      </w:r>
    </w:p>
    <w:p>
      <w:pPr>
        <w:wordWrap w:val="0"/>
        <w:adjustRightInd w:val="0"/>
        <w:snapToGrid w:val="0"/>
        <w:spacing w:line="560" w:lineRule="exact"/>
        <w:ind w:firstLineChars="200" w:firstLine="640"/>
        <w:rPr>
          <w:rFonts w:eastAsia="方正黑体简体"/>
          <w:sz w:val="28"/>
          <w:szCs w:val="28"/>
        </w:rPr>
      </w:pPr>
      <w:r>
        <w:rPr>
          <w:rFonts w:eastAsia="方正黑体_GBK" w:hint="eastAsia"/>
          <w:bCs/>
          <w:sz w:val="32"/>
          <w:szCs w:val="32"/>
        </w:rPr>
        <w:t>十七、通办范围：</w:t>
      </w:r>
      <w:r>
        <w:rPr>
          <w:rFonts w:eastAsia="方正仿宋_GBK"/>
          <w:bCs/>
          <w:sz w:val="32"/>
          <w:szCs w:val="32"/>
        </w:rPr>
        <w:t>乌鲁木齐</w:t>
      </w:r>
      <w:r>
        <w:rPr>
          <w:rFonts w:eastAsia="方正仿宋_GBK" w:hint="eastAsia"/>
          <w:bCs/>
          <w:sz w:val="32"/>
          <w:szCs w:val="32"/>
        </w:rPr>
        <w:t>海关关区</w:t>
      </w:r>
    </w:p>
    <w:p>
      <w:pPr>
        <w:wordWrap w:val="0"/>
        <w:spacing w:line="560" w:lineRule="exact"/>
        <w:ind w:firstLineChars="200" w:firstLine="640"/>
        <w:rPr>
          <w:rFonts w:eastAsia="方正仿宋_GBK"/>
          <w:b/>
          <w:bCs/>
          <w:sz w:val="32"/>
          <w:szCs w:val="32"/>
        </w:rPr>
      </w:pPr>
      <w:r>
        <w:rPr>
          <w:rFonts w:eastAsia="方正黑体_GBK" w:hint="eastAsia"/>
          <w:bCs/>
          <w:sz w:val="32"/>
          <w:szCs w:val="32"/>
        </w:rPr>
        <w:t>十八、预约办理：</w:t>
      </w:r>
      <w:r>
        <w:rPr>
          <w:rFonts w:eastAsia="方正仿宋_GBK" w:hint="eastAsia"/>
          <w:bCs/>
          <w:sz w:val="32"/>
          <w:szCs w:val="32"/>
        </w:rPr>
        <w:t>否</w:t>
      </w:r>
    </w:p>
    <w:p>
      <w:pPr>
        <w:wordWrap w:val="0"/>
        <w:spacing w:line="560" w:lineRule="exact"/>
        <w:ind w:firstLineChars="200" w:firstLine="640"/>
        <w:rPr>
          <w:rFonts w:eastAsia="方正仿宋_GBK"/>
          <w:bCs/>
          <w:sz w:val="32"/>
          <w:szCs w:val="32"/>
        </w:rPr>
      </w:pPr>
      <w:r>
        <w:rPr>
          <w:rFonts w:eastAsia="方正黑体_GBK" w:hint="eastAsia"/>
          <w:bCs/>
          <w:sz w:val="32"/>
          <w:szCs w:val="32"/>
        </w:rPr>
        <w:t>十九、网上支付：</w:t>
      </w:r>
      <w:r>
        <w:rPr>
          <w:rFonts w:eastAsia="方正仿宋_GBK" w:hint="eastAsia"/>
          <w:bCs/>
          <w:sz w:val="32"/>
          <w:szCs w:val="32"/>
        </w:rPr>
        <w:t>否</w:t>
      </w:r>
    </w:p>
    <w:p>
      <w:pPr>
        <w:wordWrap w:val="0"/>
        <w:spacing w:line="560" w:lineRule="exact"/>
        <w:ind w:firstLineChars="200" w:firstLine="640"/>
        <w:rPr>
          <w:rFonts w:eastAsia="方正仿宋_GBK"/>
          <w:bCs/>
          <w:sz w:val="32"/>
          <w:szCs w:val="32"/>
        </w:rPr>
      </w:pPr>
      <w:r>
        <w:rPr>
          <w:rFonts w:eastAsia="方正黑体_GBK" w:hint="eastAsia"/>
          <w:bCs/>
          <w:sz w:val="32"/>
          <w:szCs w:val="32"/>
        </w:rPr>
        <w:t>二十、物流快递：</w:t>
      </w:r>
      <w:r>
        <w:rPr>
          <w:rFonts w:eastAsia="方正仿宋_GBK" w:hint="eastAsia"/>
          <w:bCs/>
          <w:sz w:val="32"/>
          <w:szCs w:val="32"/>
        </w:rPr>
        <w:t>否</w:t>
      </w:r>
    </w:p>
    <w:p>
      <w:pPr>
        <w:wordWrap w:val="0"/>
        <w:spacing w:line="560" w:lineRule="exact"/>
        <w:ind w:firstLineChars="200" w:firstLine="640"/>
        <w:rPr>
          <w:rFonts w:eastAsia="方正黑体_GBK"/>
          <w:bCs/>
          <w:sz w:val="32"/>
          <w:szCs w:val="32"/>
        </w:rPr>
      </w:pPr>
      <w:r>
        <w:rPr>
          <w:rFonts w:eastAsia="方正黑体_GBK" w:hint="eastAsia"/>
          <w:bCs/>
          <w:sz w:val="32"/>
          <w:szCs w:val="32"/>
        </w:rPr>
        <w:t>二十一、办理地点：</w:t>
      </w:r>
    </w:p>
    <w:p>
      <w:pPr>
        <w:wordWrap w:val="0"/>
        <w:spacing w:line="560" w:lineRule="exact"/>
        <w:ind w:firstLineChars="200" w:firstLine="640"/>
        <w:rPr>
          <w:rFonts w:eastAsia="方正仿宋_GBK"/>
          <w:bCs/>
          <w:sz w:val="32"/>
          <w:szCs w:val="32"/>
        </w:rPr>
      </w:pPr>
      <w:r>
        <w:rPr>
          <w:rFonts w:eastAsia="方正仿宋_GBK" w:hint="eastAsia"/>
          <w:bCs/>
          <w:sz w:val="32"/>
          <w:szCs w:val="32"/>
        </w:rPr>
        <w:t>用户登录“</w:t>
      </w:r>
      <w:r>
        <w:rPr>
          <w:rFonts w:eastAsia="方正仿宋_GBK"/>
          <w:bCs/>
          <w:sz w:val="32"/>
          <w:szCs w:val="32"/>
        </w:rPr>
        <w:t>海关政务服务</w:t>
      </w:r>
      <w:r>
        <w:rPr>
          <w:rFonts w:eastAsia="方正仿宋_GBK" w:hint="eastAsia"/>
          <w:bCs/>
          <w:sz w:val="32"/>
          <w:szCs w:val="32"/>
        </w:rPr>
        <w:t>一体化</w:t>
      </w:r>
      <w:r>
        <w:rPr>
          <w:rFonts w:eastAsia="方正仿宋_GBK"/>
          <w:bCs/>
          <w:sz w:val="32"/>
          <w:szCs w:val="32"/>
        </w:rPr>
        <w:t>平台</w:t>
      </w:r>
      <w:r>
        <w:rPr>
          <w:rFonts w:eastAsia="方正仿宋_GBK" w:hint="eastAsia"/>
          <w:bCs/>
          <w:sz w:val="32"/>
          <w:szCs w:val="32"/>
        </w:rPr>
        <w:t>”（http://online.customs.gov.cn）</w:t>
      </w:r>
      <w:r>
        <w:rPr>
          <w:rFonts w:eastAsia="方正仿宋_GBK"/>
          <w:bCs/>
          <w:sz w:val="32"/>
          <w:szCs w:val="32"/>
        </w:rPr>
        <w:t>，</w:t>
      </w:r>
      <w:r>
        <w:rPr>
          <w:rFonts w:eastAsia="方正仿宋_GBK" w:hint="eastAsia"/>
          <w:bCs/>
          <w:sz w:val="32"/>
          <w:szCs w:val="32"/>
        </w:rPr>
        <w:t>进入“行政审批”</w:t>
      </w:r>
      <w:r>
        <w:rPr>
          <w:rFonts w:eastAsia="方正仿宋_GBK"/>
          <w:bCs/>
          <w:sz w:val="32"/>
          <w:szCs w:val="32"/>
        </w:rPr>
        <w:t>板块办理</w:t>
      </w:r>
      <w:r>
        <w:rPr>
          <w:rFonts w:eastAsia="方正仿宋_GBK" w:hint="eastAsia"/>
          <w:bCs/>
          <w:sz w:val="32"/>
          <w:szCs w:val="32"/>
        </w:rPr>
        <w:t>。</w:t>
      </w:r>
    </w:p>
    <w:p>
      <w:pPr>
        <w:wordWrap w:val="0"/>
        <w:spacing w:line="560" w:lineRule="exact"/>
        <w:ind w:firstLineChars="200" w:firstLine="640"/>
        <w:rPr>
          <w:rFonts w:eastAsia="方正黑体_GBK"/>
          <w:bCs/>
          <w:sz w:val="32"/>
          <w:szCs w:val="32"/>
        </w:rPr>
      </w:pPr>
      <w:r>
        <w:rPr>
          <w:rFonts w:eastAsia="方正黑体_GBK" w:hint="eastAsia"/>
          <w:bCs/>
          <w:sz w:val="32"/>
          <w:szCs w:val="32"/>
        </w:rPr>
        <w:t>二十二、办理时间：</w:t>
      </w:r>
    </w:p>
    <w:p>
      <w:pPr>
        <w:wordWrap w:val="0"/>
        <w:spacing w:line="560" w:lineRule="exact"/>
        <w:ind w:firstLineChars="200" w:firstLine="640"/>
        <w:rPr>
          <w:rFonts w:eastAsia="方正仿宋_GBK"/>
          <w:bCs/>
          <w:sz w:val="32"/>
          <w:szCs w:val="32"/>
        </w:rPr>
      </w:pPr>
      <w:r>
        <w:rPr>
          <w:rFonts w:eastAsia="方正仿宋_GBK" w:hint="eastAsia"/>
          <w:bCs/>
          <w:sz w:val="32"/>
          <w:szCs w:val="32"/>
        </w:rPr>
        <w:t>（</w:t>
      </w:r>
      <w:r>
        <w:rPr>
          <w:rFonts w:eastAsia="方正仿宋_GBK"/>
          <w:bCs/>
          <w:sz w:val="32"/>
          <w:szCs w:val="32"/>
        </w:rPr>
        <w:t>一</w:t>
      </w:r>
      <w:r>
        <w:rPr>
          <w:rFonts w:eastAsia="方正仿宋_GBK" w:hint="eastAsia"/>
          <w:bCs/>
          <w:sz w:val="32"/>
          <w:szCs w:val="32"/>
        </w:rPr>
        <w:t>）企业申请时间：24小时</w:t>
      </w:r>
      <w:r>
        <w:rPr>
          <w:rFonts w:eastAsia="方正仿宋_GBK"/>
          <w:bCs/>
          <w:sz w:val="32"/>
          <w:szCs w:val="32"/>
        </w:rPr>
        <w:t>；</w:t>
      </w:r>
    </w:p>
    <w:p>
      <w:pPr>
        <w:wordWrap w:val="0"/>
        <w:spacing w:line="560" w:lineRule="exact"/>
        <w:ind w:firstLineChars="200" w:firstLine="640"/>
        <w:rPr>
          <w:rFonts w:eastAsia="方正仿宋_GBK"/>
          <w:bCs/>
          <w:sz w:val="32"/>
          <w:szCs w:val="32"/>
        </w:rPr>
      </w:pPr>
      <w:r>
        <w:rPr>
          <w:rFonts w:eastAsia="方正仿宋_GBK" w:hint="eastAsia"/>
          <w:bCs/>
          <w:sz w:val="32"/>
          <w:szCs w:val="32"/>
        </w:rPr>
        <w:t>（二）审核</w:t>
      </w:r>
      <w:r>
        <w:rPr>
          <w:rFonts w:eastAsia="方正仿宋_GBK"/>
          <w:bCs/>
          <w:sz w:val="32"/>
          <w:szCs w:val="32"/>
        </w:rPr>
        <w:t>办理</w:t>
      </w:r>
      <w:r>
        <w:rPr>
          <w:rFonts w:eastAsia="方正仿宋_GBK" w:hint="eastAsia"/>
          <w:bCs/>
          <w:sz w:val="32"/>
          <w:szCs w:val="32"/>
        </w:rPr>
        <w:t>时间：工作日</w:t>
      </w:r>
      <w:r>
        <w:rPr>
          <w:rFonts w:eastAsia="方正仿宋_GBK"/>
          <w:bCs/>
          <w:sz w:val="32"/>
          <w:szCs w:val="32"/>
        </w:rPr>
        <w:t>上午10:00-13:00，下午15:00-18:30或拨打12360海关服务热线</w:t>
      </w:r>
      <w:r>
        <w:rPr>
          <w:rFonts w:eastAsia="方正仿宋_GBK" w:hint="eastAsia"/>
          <w:bCs/>
          <w:sz w:val="32"/>
          <w:szCs w:val="32"/>
        </w:rPr>
        <w:t>。</w:t>
      </w:r>
    </w:p>
    <w:p>
      <w:pPr>
        <w:wordWrap w:val="0"/>
        <w:spacing w:line="560" w:lineRule="exact"/>
        <w:ind w:firstLineChars="200" w:firstLine="640"/>
        <w:rPr>
          <w:rFonts w:eastAsia="方正仿宋_GBK"/>
          <w:bCs/>
          <w:sz w:val="32"/>
          <w:szCs w:val="32"/>
        </w:rPr>
      </w:pPr>
      <w:r>
        <w:rPr>
          <w:rFonts w:eastAsia="方正黑体_GBK" w:hint="eastAsia"/>
          <w:bCs/>
          <w:sz w:val="32"/>
          <w:szCs w:val="32"/>
        </w:rPr>
        <w:t>二十三、咨询电话：</w:t>
      </w:r>
      <w:r>
        <w:rPr>
          <w:rFonts w:eastAsia="方正仿宋_GBK"/>
          <w:bCs/>
          <w:sz w:val="32"/>
          <w:szCs w:val="32"/>
        </w:rPr>
        <w:t>乌鲁木齐</w:t>
      </w:r>
      <w:r>
        <w:rPr>
          <w:rFonts w:eastAsia="方正仿宋_GBK" w:hint="eastAsia"/>
          <w:bCs/>
          <w:sz w:val="32"/>
          <w:szCs w:val="32"/>
        </w:rPr>
        <w:t>海关咨询电话（</w:t>
      </w:r>
      <w:r>
        <w:rPr>
          <w:rFonts w:eastAsia="方正仿宋_GBK"/>
          <w:bCs/>
          <w:sz w:val="32"/>
          <w:szCs w:val="32"/>
        </w:rPr>
        <w:t>0991-3627335动检类</w:t>
      </w:r>
      <w:r>
        <w:rPr>
          <w:rFonts w:eastAsia="方正仿宋_GBK" w:hint="eastAsia"/>
          <w:bCs/>
          <w:sz w:val="32"/>
          <w:szCs w:val="32"/>
        </w:rPr>
        <w:t>；</w:t>
      </w:r>
      <w:r>
        <w:rPr>
          <w:rFonts w:eastAsia="方正仿宋_GBK"/>
          <w:bCs/>
          <w:sz w:val="32"/>
          <w:szCs w:val="32"/>
        </w:rPr>
        <w:t>0991-3627345植检类</w:t>
      </w:r>
      <w:r>
        <w:rPr>
          <w:rFonts w:eastAsia="方正仿宋_GBK" w:hint="eastAsia"/>
          <w:bCs/>
          <w:sz w:val="32"/>
          <w:szCs w:val="32"/>
        </w:rPr>
        <w:t>）或</w:t>
      </w:r>
      <w:r>
        <w:rPr>
          <w:rFonts w:eastAsia="方正仿宋_GBK"/>
          <w:bCs/>
          <w:sz w:val="32"/>
          <w:szCs w:val="32"/>
        </w:rPr>
        <w:t>12360</w:t>
      </w:r>
      <w:r>
        <w:rPr>
          <w:rFonts w:eastAsia="方正仿宋_GBK" w:hint="eastAsia"/>
          <w:bCs/>
          <w:sz w:val="32"/>
          <w:szCs w:val="32"/>
        </w:rPr>
        <w:t>海关服务热线。</w:t>
      </w:r>
    </w:p>
    <w:p>
      <w:pPr>
        <w:wordWrap w:val="0"/>
        <w:spacing w:line="560" w:lineRule="exact"/>
        <w:ind w:firstLineChars="200" w:firstLine="640"/>
        <w:rPr>
          <w:rFonts w:eastAsia="方正黑体_GBK"/>
          <w:bCs/>
          <w:sz w:val="32"/>
          <w:szCs w:val="32"/>
        </w:rPr>
      </w:pPr>
      <w:r>
        <w:rPr>
          <w:rFonts w:eastAsia="方正黑体_GBK" w:hint="eastAsia"/>
          <w:bCs/>
          <w:sz w:val="32"/>
          <w:szCs w:val="32"/>
        </w:rPr>
        <w:t>二十四、监督电话：</w:t>
      </w:r>
    </w:p>
    <w:p>
      <w:pPr>
        <w:wordWrap w:val="0"/>
        <w:spacing w:line="560" w:lineRule="exact"/>
        <w:ind w:firstLineChars="200" w:firstLine="640"/>
        <w:rPr>
          <w:rFonts w:eastAsia="方正仿宋_GBK"/>
          <w:bCs/>
          <w:sz w:val="32"/>
          <w:szCs w:val="32"/>
        </w:rPr>
      </w:pPr>
      <w:r>
        <w:rPr>
          <w:rFonts w:eastAsia="方正仿宋_GBK"/>
          <w:bCs/>
          <w:sz w:val="32"/>
          <w:szCs w:val="32"/>
        </w:rPr>
        <w:t>乌鲁木齐</w:t>
      </w:r>
      <w:r>
        <w:rPr>
          <w:rFonts w:eastAsia="方正仿宋_GBK" w:hint="eastAsia"/>
          <w:bCs/>
          <w:sz w:val="32"/>
          <w:szCs w:val="32"/>
        </w:rPr>
        <w:t>海关监督电话</w:t>
      </w:r>
      <w:r>
        <w:rPr>
          <w:rFonts w:eastAsia="方正仿宋_GBK"/>
          <w:bCs/>
          <w:sz w:val="32"/>
          <w:szCs w:val="32"/>
        </w:rPr>
        <w:t>（0991-3627158监督室、0991-3627330动植检处）或12360海关服务热线</w:t>
      </w:r>
      <w:r>
        <w:rPr>
          <w:rFonts w:eastAsia="方正仿宋_GBK" w:hint="eastAsia"/>
          <w:bCs/>
          <w:sz w:val="32"/>
          <w:szCs w:val="32"/>
        </w:rPr>
        <w:t>。</w:t>
      </w: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left="0" w:firstLine="0"/>
        <w:rPr>
          <w:rFonts w:eastAsia="方正仿宋_GBK"/>
          <w:bCs/>
          <w:sz w:val="32"/>
          <w:szCs w:val="32"/>
        </w:rPr>
      </w:pPr>
    </w:p>
    <w:p>
      <w:pPr>
        <w:pStyle w:val="45"/>
        <w:spacing w:line="560" w:lineRule="exact"/>
        <w:rPr>
          <w:rFonts w:eastAsia="方正黑体_GBK"/>
          <w:sz w:val="32"/>
          <w:szCs w:val="32"/>
        </w:rPr>
      </w:pPr>
      <w:r>
        <w:rPr>
          <w:rFonts w:eastAsia="方正黑体_GBK" w:hint="eastAsia"/>
          <w:sz w:val="32"/>
          <w:szCs w:val="32"/>
        </w:rPr>
        <w:t>附件</w:t>
      </w:r>
      <w:r>
        <w:rPr>
          <w:rFonts w:eastAsia="方正黑体_GBK"/>
          <w:sz w:val="32"/>
          <w:szCs w:val="32"/>
        </w:rPr>
        <w:t>1</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67"/>
        <w:gridCol w:w="4196"/>
        <w:gridCol w:w="3460"/>
      </w:tblGrid>
      <w:tr>
        <w:trPr>
          <w:trHeight w:val="359"/>
        </w:trPr>
        <w:tc>
          <w:tcPr>
            <w:tcW w:w="508" w:type="pct"/>
            <w:tcBorders>
              <w:top w:val="nil"/>
              <w:left w:val="nil"/>
              <w:bottom w:val="nil"/>
              <w:right w:val="nil"/>
              <w:tl2br w:val="nil"/>
              <w:tr2bl w:val="nil"/>
            </w:tcBorders>
            <w:noWrap/>
            <w:vAlign w:val="bottom"/>
          </w:tcPr>
          <w:p/>
        </w:tc>
        <w:tc>
          <w:tcPr>
            <w:tcW w:w="2461" w:type="pct"/>
            <w:tcBorders>
              <w:top w:val="nil"/>
              <w:left w:val="nil"/>
              <w:bottom w:val="nil"/>
              <w:right w:val="nil"/>
              <w:tl2br w:val="nil"/>
              <w:tr2bl w:val="nil"/>
            </w:tcBorders>
            <w:noWrap/>
            <w:vAlign w:val="center"/>
          </w:tcPr>
          <w:p/>
        </w:tc>
        <w:tc>
          <w:tcPr>
            <w:tcW w:w="2029" w:type="pct"/>
            <w:tcBorders>
              <w:top w:val="nil"/>
              <w:left w:val="nil"/>
              <w:bottom w:val="nil"/>
              <w:right w:val="nil"/>
              <w:tl2br w:val="nil"/>
              <w:tr2bl w:val="nil"/>
            </w:tcBorders>
            <w:noWrap/>
            <w:vAlign w:val="bottom"/>
          </w:tcPr>
          <w:p/>
        </w:tc>
      </w:tr>
      <w:tr>
        <w:trPr>
          <w:trHeight w:val="569"/>
        </w:trPr>
        <w:tc>
          <w:tcPr>
            <w:tcW w:w="5000" w:type="pct"/>
            <w:gridSpan w:val="3"/>
            <w:tcBorders>
              <w:top w:val="nil"/>
              <w:left w:val="nil"/>
              <w:bottom w:val="nil"/>
              <w:right w:val="nil"/>
              <w:tl2br w:val="nil"/>
              <w:tr2bl w:val="nil"/>
            </w:tcBorders>
            <w:noWrap/>
            <w:vAlign w:val="bottom"/>
          </w:tcPr>
          <w:p>
            <w:pPr>
              <w:jc w:val="center"/>
            </w:pPr>
            <w:r>
              <w:rPr>
                <w:rFonts w:eastAsia="宋体" w:cs="Lucida Sans"/>
                <w:color w:val="000000"/>
                <w:sz w:val="44"/>
              </w:rPr>
              <w:t>进境生物材料风险级别划分范围及相应检疫监管措施清单</w:t>
            </w:r>
          </w:p>
        </w:tc>
      </w:tr>
      <w:tr>
        <w:trPr>
          <w:trHeight w:val="1034"/>
        </w:trPr>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eastAsia="宋体" w:cs="Lucida Sans"/>
                <w:color w:val="000000"/>
                <w:sz w:val="28"/>
              </w:rPr>
              <w:t>风险级别</w:t>
            </w: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eastAsia="宋体" w:cs="Lucida Sans"/>
                <w:color w:val="000000"/>
                <w:sz w:val="28"/>
              </w:rPr>
              <w:t>生物材料范围</w:t>
            </w:r>
          </w:p>
        </w:tc>
        <w:tc>
          <w:tcPr>
            <w:tcW w:w="202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eastAsia="宋体" w:cs="Lucida Sans"/>
                <w:color w:val="000000"/>
                <w:sz w:val="28"/>
              </w:rPr>
              <w:t>检验检疫监管措施</w:t>
            </w:r>
          </w:p>
        </w:tc>
      </w:tr>
      <w:tr>
        <w:trPr>
          <w:trHeight w:val="1379"/>
        </w:trPr>
        <w:tc>
          <w:tcPr>
            <w:tcW w:w="50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eastAsia="宋体" w:cs="Lucida Sans"/>
                <w:color w:val="000000"/>
                <w:sz w:val="28"/>
              </w:rPr>
              <w:t>一级</w:t>
            </w: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1.1</w:t>
            </w:r>
            <w:r>
              <w:rPr>
                <w:rFonts w:eastAsia="仿宋_GB2312"/>
                <w:color w:val="000000"/>
                <w:sz w:val="28"/>
              </w:rPr>
              <w:t>科研用《动物病原微生物分类名录》内动物病原微生物（包括菌种、毒种等），及携带上述病原微生物的动物细胞、组织、血液、体液、分泌物、排泄物。</w:t>
            </w:r>
          </w:p>
        </w:tc>
        <w:tc>
          <w:tcPr>
            <w:tcW w:w="2029"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sz w:val="24"/>
              </w:rPr>
              <w:t>进境前应办理进境动植物特许检疫审批；要求随附输出国家</w:t>
            </w:r>
            <w:r>
              <w:rPr>
                <w:color w:val="000000"/>
                <w:sz w:val="28"/>
              </w:rPr>
              <w:t>/</w:t>
            </w:r>
            <w:r>
              <w:rPr>
                <w:rFonts w:eastAsia="仿宋_GB2312"/>
                <w:color w:val="000000"/>
                <w:sz w:val="28"/>
              </w:rPr>
              <w:t>地区官方出具的检疫证书，进境时实施检验检疫，进境后在指定场所存放并使用。</w:t>
            </w:r>
          </w:p>
        </w:tc>
      </w:tr>
      <w:tr>
        <w:trPr>
          <w:trHeight w:val="1184"/>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1.2</w:t>
            </w:r>
            <w:r>
              <w:rPr>
                <w:rFonts w:eastAsia="仿宋_GB2312"/>
                <w:color w:val="000000"/>
                <w:sz w:val="28"/>
              </w:rPr>
              <w:t>科研用植物病原体（包括菌种、毒种等）、害虫及其他有害生物</w:t>
            </w:r>
            <w:r>
              <w:rPr>
                <w:rFonts w:eastAsia="仿宋_GB2312"/>
                <w:sz w:val="28"/>
                <w:vertAlign w:val="superscript"/>
              </w:rPr>
              <w:t>【1】</w:t>
            </w:r>
            <w:r>
              <w:rPr>
                <w:rFonts w:eastAsia="仿宋_GB2312"/>
                <w:color w:val="000000"/>
                <w:sz w:val="28"/>
              </w:rPr>
              <w:t>，植物疫情流行的国家和地区的有关植物、植物产品及其他检疫物。</w:t>
            </w:r>
          </w:p>
        </w:tc>
        <w:tc>
          <w:tcPr>
            <w:tcW w:w="2029"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1259"/>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1.3</w:t>
            </w:r>
            <w:r>
              <w:rPr>
                <w:rFonts w:eastAsia="仿宋_GB2312"/>
                <w:color w:val="000000"/>
                <w:sz w:val="28"/>
              </w:rPr>
              <w:t>通过分子生物学技术制备的对动植物具有致病性的生物合成体。</w:t>
            </w:r>
          </w:p>
        </w:tc>
        <w:tc>
          <w:tcPr>
            <w:tcW w:w="2029"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2759"/>
        </w:trPr>
        <w:tc>
          <w:tcPr>
            <w:tcW w:w="50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sz w:val="24"/>
              </w:rPr>
              <w:t>二级</w:t>
            </w:r>
            <w:r>
              <w:rPr>
                <w:rFonts w:eastAsia="仿宋_GB2312"/>
                <w:color w:val="000000"/>
                <w:sz w:val="28"/>
                <w:vertAlign w:val="superscript"/>
              </w:rPr>
              <w:t>【</w:t>
            </w:r>
            <w:r>
              <w:rPr>
                <w:color w:val="000000"/>
                <w:sz w:val="28"/>
                <w:vertAlign w:val="superscript"/>
              </w:rPr>
              <w:t>2</w:t>
            </w:r>
            <w:r>
              <w:rPr>
                <w:rFonts w:eastAsia="仿宋_GB2312"/>
                <w:color w:val="000000"/>
                <w:sz w:val="28"/>
                <w:vertAlign w:val="superscript"/>
              </w:rPr>
              <w:t>】</w:t>
            </w: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2.1</w:t>
            </w:r>
            <w:r>
              <w:rPr>
                <w:rFonts w:eastAsia="方正仿宋_GBK"/>
                <w:color w:val="000000"/>
                <w:sz w:val="28"/>
              </w:rPr>
              <w:t>科研用小鼠、大鼠、豚鼠、棉鼠、裸鼹鼠等实验鼠，科研用斑马鱼、非洲鳉鱼、水生蠕虫、非洲爪蟾等其他水生实验动物；上述实验动物的精液、胚胎、卵细胞。牛血清、牛血清白蛋白等商品化动物血制品。</w:t>
            </w:r>
          </w:p>
        </w:tc>
        <w:tc>
          <w:tcPr>
            <w:tcW w:w="2029"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需检疫准入，进境前应办理进境动植物检疫审批；要求随附输出国家</w:t>
            </w:r>
            <w:r>
              <w:rPr>
                <w:color w:val="000000"/>
                <w:sz w:val="28"/>
              </w:rPr>
              <w:t>/</w:t>
            </w:r>
            <w:r>
              <w:rPr>
                <w:rFonts w:eastAsia="方正仿宋_GBK"/>
                <w:color w:val="000000"/>
                <w:sz w:val="28"/>
              </w:rPr>
              <w:t>地区官方出具的检疫证书，进境时实施检验检疫。进境后，对实验动物实施隔离检疫，实验动物精液、胚胎、卵细胞在指定场所存放并使用。商品化动物血制品实施境外生产加工企业注册登记、进境后在指定场所存放。</w:t>
            </w:r>
          </w:p>
        </w:tc>
      </w:tr>
      <w:tr>
        <w:trPr>
          <w:trHeight w:val="1694"/>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2.2</w:t>
            </w:r>
            <w:r>
              <w:rPr>
                <w:rFonts w:eastAsia="方正仿宋_GBK"/>
                <w:color w:val="000000"/>
                <w:sz w:val="28"/>
              </w:rPr>
              <w:t>经有效灭活的科研用动物病原体。非感染性动物器官、组织、细胞、血液、体液、分泌物、排泄物及相关提取物。未经有效纯化动物源性的单</w:t>
            </w:r>
            <w:r>
              <w:rPr>
                <w:color w:val="000000"/>
                <w:sz w:val="28"/>
              </w:rPr>
              <w:t>/</w:t>
            </w:r>
            <w:r>
              <w:rPr>
                <w:rFonts w:eastAsia="方正仿宋_GBK"/>
                <w:color w:val="000000"/>
                <w:sz w:val="28"/>
              </w:rPr>
              <w:t>多克隆抗体。</w:t>
            </w:r>
          </w:p>
        </w:tc>
        <w:tc>
          <w:tcPr>
            <w:tcW w:w="2029"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进境前应办理进境动植物检疫审批；要求随附输出国家</w:t>
            </w:r>
            <w:r>
              <w:rPr>
                <w:color w:val="000000"/>
                <w:sz w:val="28"/>
              </w:rPr>
              <w:t>/</w:t>
            </w:r>
            <w:r>
              <w:rPr>
                <w:rFonts w:eastAsia="方正仿宋_GBK"/>
                <w:color w:val="000000"/>
                <w:sz w:val="28"/>
              </w:rPr>
              <w:t>地区官方出具的检疫证书，进境时实施检验检疫，进境后在指定场所存放并使用。</w:t>
            </w:r>
          </w:p>
        </w:tc>
      </w:tr>
      <w:tr>
        <w:trPr>
          <w:trHeight w:val="1394"/>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2.3</w:t>
            </w:r>
            <w:r>
              <w:rPr>
                <w:rFonts w:eastAsia="方正仿宋_GBK"/>
                <w:color w:val="000000"/>
                <w:sz w:val="28"/>
              </w:rPr>
              <w:t>标准化质控生产的商品化动物细胞。</w:t>
            </w:r>
          </w:p>
        </w:tc>
        <w:tc>
          <w:tcPr>
            <w:tcW w:w="2029"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进境前应办理进境动植物检疫审批；要求随附输出国家</w:t>
            </w:r>
            <w:r>
              <w:rPr>
                <w:color w:val="000000"/>
                <w:sz w:val="28"/>
              </w:rPr>
              <w:t>/</w:t>
            </w:r>
            <w:r>
              <w:rPr>
                <w:rFonts w:eastAsia="方正仿宋_GBK"/>
                <w:color w:val="000000"/>
                <w:sz w:val="28"/>
              </w:rPr>
              <w:t>地区官方出具的检疫证书，进境时实施检验检疫，进境后在指定场所存放。</w:t>
            </w:r>
          </w:p>
        </w:tc>
      </w:tr>
      <w:tr>
        <w:trPr>
          <w:trHeight w:val="1304"/>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2.4</w:t>
            </w:r>
            <w:r>
              <w:rPr>
                <w:rFonts w:eastAsia="方正仿宋_GBK"/>
                <w:color w:val="000000"/>
                <w:sz w:val="28"/>
              </w:rPr>
              <w:t>动物体内诊断试剂，含非感染性动物源性成分的非商品化诊断</w:t>
            </w:r>
            <w:r>
              <w:rPr>
                <w:color w:val="000000"/>
                <w:sz w:val="28"/>
              </w:rPr>
              <w:t>/</w:t>
            </w:r>
            <w:r>
              <w:rPr>
                <w:rFonts w:eastAsia="方正仿宋_GBK"/>
                <w:color w:val="000000"/>
                <w:sz w:val="28"/>
              </w:rPr>
              <w:t>科研检测试剂。</w:t>
            </w:r>
          </w:p>
        </w:tc>
        <w:tc>
          <w:tcPr>
            <w:tcW w:w="2029"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进境前应办理进境动植物检疫审批；进境时实施检验检疫，进境后</w:t>
            </w:r>
            <w:r>
              <w:rPr>
                <w:rFonts w:eastAsia="方正仿宋_GBK"/>
                <w:color w:val="FF0000"/>
                <w:sz w:val="28"/>
              </w:rPr>
              <w:t>在</w:t>
            </w:r>
            <w:r>
              <w:rPr>
                <w:rFonts w:eastAsia="方正仿宋_GBK"/>
                <w:color w:val="000000"/>
                <w:sz w:val="28"/>
              </w:rPr>
              <w:t>指定场所存放。</w:t>
            </w:r>
          </w:p>
        </w:tc>
      </w:tr>
      <w:tr>
        <w:trPr>
          <w:trHeight w:val="1394"/>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2.5</w:t>
            </w:r>
            <w:r>
              <w:rPr>
                <w:rFonts w:eastAsia="方正仿宋_GBK"/>
                <w:color w:val="000000"/>
                <w:sz w:val="28"/>
              </w:rPr>
              <w:t>实验用模式果蝇、模式线虫。</w:t>
            </w:r>
          </w:p>
        </w:tc>
        <w:tc>
          <w:tcPr>
            <w:tcW w:w="2029"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rFonts w:eastAsia="方正仿宋_GBK" w:cs="Lucida Sans"/>
                <w:color w:val="000000"/>
                <w:sz w:val="28"/>
              </w:rPr>
              <w:t>进境前应办理进境动植物检疫审批；进境时实施检验检疫。</w:t>
            </w:r>
          </w:p>
        </w:tc>
      </w:tr>
      <w:tr>
        <w:trPr>
          <w:trHeight w:val="359"/>
        </w:trPr>
        <w:tc>
          <w:tcPr>
            <w:tcW w:w="50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eastAsia="宋体" w:cs="Lucida Sans"/>
                <w:color w:val="000000"/>
                <w:sz w:val="28"/>
              </w:rPr>
              <w:t>三级</w:t>
            </w: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3.1</w:t>
            </w:r>
            <w:r>
              <w:rPr>
                <w:rFonts w:eastAsia="方正仿宋_GBK"/>
                <w:color w:val="000000"/>
                <w:sz w:val="28"/>
              </w:rPr>
              <w:t>含非感染性动物源性成分的培养基。</w:t>
            </w:r>
          </w:p>
        </w:tc>
        <w:tc>
          <w:tcPr>
            <w:tcW w:w="2029"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要求随附输出国家</w:t>
            </w:r>
            <w:r>
              <w:rPr>
                <w:color w:val="000000"/>
                <w:sz w:val="28"/>
              </w:rPr>
              <w:t>/</w:t>
            </w:r>
            <w:r>
              <w:rPr>
                <w:rFonts w:eastAsia="方正仿宋_GBK"/>
                <w:color w:val="000000"/>
                <w:sz w:val="28"/>
              </w:rPr>
              <w:t>地区官方出具的检疫证书，进境时实施检验检疫。</w:t>
            </w:r>
          </w:p>
        </w:tc>
      </w:tr>
      <w:tr>
        <w:trPr>
          <w:trHeight w:val="734"/>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3.2SPF</w:t>
            </w:r>
            <w:r>
              <w:rPr>
                <w:rFonts w:eastAsia="方正仿宋_GBK"/>
                <w:color w:val="000000"/>
                <w:sz w:val="28"/>
              </w:rPr>
              <w:t>级及以上级别实验动物器官、组织、细胞、血液、体液、分泌物、排泄物及相关提取物。</w:t>
            </w:r>
          </w:p>
        </w:tc>
        <w:tc>
          <w:tcPr>
            <w:tcW w:w="2029"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59"/>
        </w:trPr>
        <w:tc>
          <w:tcPr>
            <w:tcW w:w="50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pPr>
            <w:r>
              <w:rPr>
                <w:rFonts w:eastAsia="宋体" w:cs="Lucida Sans"/>
                <w:color w:val="000000"/>
                <w:sz w:val="28"/>
              </w:rPr>
              <w:t>四级</w:t>
            </w: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4.1</w:t>
            </w:r>
            <w:r>
              <w:rPr>
                <w:rFonts w:eastAsia="方正仿宋_GBK"/>
                <w:color w:val="000000"/>
                <w:sz w:val="28"/>
              </w:rPr>
              <w:t>含动物源性成分的商品化体外诊断</w:t>
            </w:r>
            <w:r>
              <w:rPr>
                <w:color w:val="000000"/>
                <w:sz w:val="28"/>
              </w:rPr>
              <w:t>/</w:t>
            </w:r>
            <w:r>
              <w:rPr>
                <w:rFonts w:eastAsia="方正仿宋_GBK"/>
                <w:color w:val="000000"/>
                <w:sz w:val="28"/>
              </w:rPr>
              <w:t>科研检测试剂</w:t>
            </w:r>
            <w:r>
              <w:rPr>
                <w:rFonts w:eastAsia="方正仿宋_GBK"/>
                <w:color w:val="000000"/>
                <w:sz w:val="28"/>
                <w:vertAlign w:val="superscript"/>
              </w:rPr>
              <w:t>【</w:t>
            </w:r>
            <w:r>
              <w:rPr>
                <w:color w:val="000000"/>
                <w:sz w:val="28"/>
                <w:vertAlign w:val="superscript"/>
              </w:rPr>
              <w:t>3</w:t>
            </w:r>
            <w:r>
              <w:rPr>
                <w:rFonts w:eastAsia="方正仿宋_GBK"/>
                <w:color w:val="000000"/>
                <w:sz w:val="28"/>
                <w:vertAlign w:val="superscript"/>
              </w:rPr>
              <w:t>】</w:t>
            </w:r>
            <w:r>
              <w:rPr>
                <w:rFonts w:eastAsia="方正仿宋_GBK"/>
                <w:color w:val="000000"/>
                <w:sz w:val="28"/>
              </w:rPr>
              <w:t>。</w:t>
            </w:r>
          </w:p>
        </w:tc>
        <w:tc>
          <w:tcPr>
            <w:tcW w:w="2029"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要求随附安全声明</w:t>
            </w:r>
            <w:r>
              <w:rPr>
                <w:rFonts w:eastAsia="方正仿宋_GBK"/>
                <w:color w:val="000000"/>
                <w:sz w:val="28"/>
                <w:vertAlign w:val="superscript"/>
              </w:rPr>
              <w:t>【</w:t>
            </w:r>
            <w:r>
              <w:rPr>
                <w:color w:val="000000"/>
                <w:sz w:val="28"/>
                <w:vertAlign w:val="superscript"/>
              </w:rPr>
              <w:t>4</w:t>
            </w:r>
            <w:r>
              <w:rPr>
                <w:rFonts w:eastAsia="方正仿宋_GBK"/>
                <w:color w:val="000000"/>
                <w:sz w:val="28"/>
                <w:vertAlign w:val="superscript"/>
              </w:rPr>
              <w:t>】</w:t>
            </w:r>
            <w:r>
              <w:rPr>
                <w:rFonts w:eastAsia="方正仿宋_GBK"/>
                <w:color w:val="000000"/>
                <w:sz w:val="28"/>
              </w:rPr>
              <w:t>，进境时实施检验检疫。</w:t>
            </w:r>
          </w:p>
        </w:tc>
      </w:tr>
      <w:tr>
        <w:trPr>
          <w:trHeight w:val="1109"/>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4.2</w:t>
            </w:r>
            <w:r>
              <w:rPr>
                <w:rFonts w:eastAsia="方正仿宋_GBK"/>
                <w:color w:val="000000"/>
                <w:sz w:val="28"/>
              </w:rPr>
              <w:t>来自商品化细胞库（</w:t>
            </w:r>
            <w:r>
              <w:rPr>
                <w:color w:val="000000"/>
                <w:sz w:val="28"/>
              </w:rPr>
              <w:t>ATCC</w:t>
            </w:r>
            <w:r>
              <w:rPr>
                <w:rFonts w:eastAsia="方正仿宋_GBK"/>
                <w:color w:val="000000"/>
                <w:sz w:val="28"/>
              </w:rPr>
              <w:t>、</w:t>
            </w:r>
            <w:r>
              <w:rPr>
                <w:color w:val="000000"/>
                <w:sz w:val="28"/>
              </w:rPr>
              <w:t>NVSL</w:t>
            </w:r>
            <w:r>
              <w:rPr>
                <w:rFonts w:eastAsia="方正仿宋_GBK"/>
                <w:color w:val="000000"/>
                <w:sz w:val="28"/>
              </w:rPr>
              <w:t>、</w:t>
            </w:r>
            <w:r>
              <w:rPr>
                <w:color w:val="000000"/>
                <w:sz w:val="28"/>
              </w:rPr>
              <w:t>DSMZ</w:t>
            </w:r>
            <w:r>
              <w:rPr>
                <w:rFonts w:eastAsia="方正仿宋_GBK"/>
                <w:color w:val="000000"/>
                <w:sz w:val="28"/>
              </w:rPr>
              <w:t>、</w:t>
            </w:r>
            <w:r>
              <w:rPr>
                <w:color w:val="000000"/>
                <w:sz w:val="28"/>
              </w:rPr>
              <w:t>ECACC</w:t>
            </w:r>
            <w:r>
              <w:rPr>
                <w:rFonts w:eastAsia="方正仿宋_GBK"/>
                <w:color w:val="000000"/>
                <w:sz w:val="28"/>
              </w:rPr>
              <w:t>、</w:t>
            </w:r>
            <w:r>
              <w:rPr>
                <w:color w:val="000000"/>
                <w:sz w:val="28"/>
              </w:rPr>
              <w:t>KCLB</w:t>
            </w:r>
            <w:r>
              <w:rPr>
                <w:rFonts w:eastAsia="方正仿宋_GBK"/>
                <w:color w:val="000000"/>
                <w:sz w:val="28"/>
              </w:rPr>
              <w:t>、</w:t>
            </w:r>
            <w:r>
              <w:rPr>
                <w:color w:val="000000"/>
                <w:sz w:val="28"/>
              </w:rPr>
              <w:t>JCRB</w:t>
            </w:r>
            <w:r>
              <w:rPr>
                <w:rFonts w:eastAsia="方正仿宋_GBK"/>
                <w:color w:val="000000"/>
                <w:sz w:val="28"/>
              </w:rPr>
              <w:t>、</w:t>
            </w:r>
            <w:r>
              <w:rPr>
                <w:color w:val="000000"/>
                <w:sz w:val="28"/>
              </w:rPr>
              <w:t>RIKEN</w:t>
            </w:r>
            <w:r>
              <w:rPr>
                <w:rFonts w:eastAsia="方正仿宋_GBK"/>
                <w:color w:val="000000"/>
                <w:sz w:val="28"/>
              </w:rPr>
              <w:t>）的动物细胞系。</w:t>
            </w:r>
          </w:p>
        </w:tc>
        <w:tc>
          <w:tcPr>
            <w:tcW w:w="2029"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1109"/>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4.3</w:t>
            </w:r>
            <w:r>
              <w:rPr>
                <w:rFonts w:eastAsia="方正仿宋_GBK"/>
                <w:color w:val="000000"/>
                <w:sz w:val="28"/>
              </w:rPr>
              <w:t>《动物病原微生物分类名录》以及植物检疫性有害生物范围外的动植物检疫相关非感染性微生物、非致病性微生物的</w:t>
            </w:r>
            <w:r>
              <w:rPr>
                <w:color w:val="000000"/>
                <w:sz w:val="28"/>
              </w:rPr>
              <w:t>DNA/RNA</w:t>
            </w:r>
            <w:r>
              <w:rPr>
                <w:rFonts w:eastAsia="方正仿宋_GBK"/>
                <w:color w:val="000000"/>
                <w:sz w:val="28"/>
              </w:rPr>
              <w:t>，动植物质粒和</w:t>
            </w:r>
            <w:r>
              <w:rPr>
                <w:color w:val="000000"/>
                <w:sz w:val="28"/>
              </w:rPr>
              <w:t>DNA/RNA</w:t>
            </w:r>
            <w:r>
              <w:rPr>
                <w:rFonts w:eastAsia="方正仿宋_GBK"/>
                <w:color w:val="000000"/>
                <w:sz w:val="28"/>
              </w:rPr>
              <w:t>。</w:t>
            </w:r>
          </w:p>
        </w:tc>
        <w:tc>
          <w:tcPr>
            <w:tcW w:w="2029"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1379"/>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4.4</w:t>
            </w:r>
            <w:r>
              <w:rPr>
                <w:rFonts w:eastAsia="方正仿宋_GBK"/>
                <w:color w:val="000000"/>
                <w:sz w:val="28"/>
              </w:rPr>
              <w:t>经有效纯化工艺处理的干扰素、激素、毒素、类毒素、酶和酶制剂、单</w:t>
            </w:r>
            <w:r>
              <w:rPr>
                <w:color w:val="000000"/>
                <w:sz w:val="28"/>
              </w:rPr>
              <w:t>/</w:t>
            </w:r>
            <w:r>
              <w:rPr>
                <w:rFonts w:eastAsia="方正仿宋_GBK"/>
                <w:color w:val="000000"/>
                <w:sz w:val="28"/>
              </w:rPr>
              <w:t>多克隆抗体、细胞因子、微粒体、蛋白等动植物源非感染性生物制品。</w:t>
            </w:r>
          </w:p>
        </w:tc>
        <w:tc>
          <w:tcPr>
            <w:tcW w:w="2029"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689"/>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4.5</w:t>
            </w:r>
            <w:r>
              <w:rPr>
                <w:rFonts w:eastAsia="方正仿宋_GBK"/>
                <w:color w:val="000000"/>
                <w:sz w:val="28"/>
              </w:rPr>
              <w:t>经有效化学变性处理的动植物组织、器官及其切片。</w:t>
            </w:r>
          </w:p>
        </w:tc>
        <w:tc>
          <w:tcPr>
            <w:tcW w:w="2029"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734"/>
        </w:trPr>
        <w:tc>
          <w:tcPr>
            <w:tcW w:w="50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461" w:type="pct"/>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4.6</w:t>
            </w:r>
            <w:r>
              <w:rPr>
                <w:rFonts w:eastAsia="方正仿宋_GBK"/>
                <w:color w:val="000000"/>
                <w:sz w:val="28"/>
              </w:rPr>
              <w:t>在细胞或抗体中作为保存基质的非感染性动物源性生物材料。</w:t>
            </w:r>
          </w:p>
        </w:tc>
        <w:tc>
          <w:tcPr>
            <w:tcW w:w="2029"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979"/>
        </w:trPr>
        <w:tc>
          <w:tcPr>
            <w:tcW w:w="508" w:type="pct"/>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4491"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
              <w:rPr>
                <w:sz w:val="24"/>
              </w:rPr>
              <w:t>注：</w:t>
            </w:r>
            <w:r>
              <w:rPr>
                <w:color w:val="000000"/>
                <w:sz w:val="28"/>
              </w:rPr>
              <w:br/>
            </w:r>
            <w:r>
              <w:rPr>
                <w:rFonts w:eastAsia="方正仿宋_GBK"/>
                <w:color w:val="000000"/>
                <w:sz w:val="28"/>
              </w:rPr>
              <w:t>【</w:t>
            </w:r>
            <w:r>
              <w:rPr>
                <w:color w:val="000000"/>
                <w:sz w:val="28"/>
              </w:rPr>
              <w:t>1</w:t>
            </w:r>
            <w:r>
              <w:rPr>
                <w:rFonts w:eastAsia="方正仿宋_GBK"/>
                <w:color w:val="000000"/>
                <w:sz w:val="28"/>
              </w:rPr>
              <w:t>】植物检疫性有害生物范围见最新《中华人民共和国进境植物检疫性有害生物名录》和《全国农业植物检疫性有害生</w:t>
            </w:r>
            <w:r>
              <w:rPr>
                <w:rFonts w:eastAsia="方正仿宋_GBK"/>
                <w:sz w:val="28"/>
              </w:rPr>
              <w:t>物名单</w:t>
            </w:r>
            <w:r>
              <w:rPr>
                <w:rFonts w:eastAsia="方正仿宋_GBK"/>
                <w:color w:val="000000"/>
                <w:sz w:val="28"/>
              </w:rPr>
              <w:t>》。</w:t>
            </w:r>
            <w:r>
              <w:rPr>
                <w:color w:val="000000"/>
                <w:sz w:val="28"/>
              </w:rPr>
              <w:br/>
            </w:r>
            <w:r>
              <w:rPr>
                <w:rFonts w:eastAsia="方正仿宋_GBK"/>
                <w:color w:val="000000"/>
                <w:sz w:val="28"/>
              </w:rPr>
              <w:t>【</w:t>
            </w:r>
            <w:r>
              <w:rPr>
                <w:color w:val="000000"/>
                <w:sz w:val="28"/>
              </w:rPr>
              <w:t>2</w:t>
            </w:r>
            <w:r>
              <w:rPr>
                <w:rFonts w:eastAsia="方正仿宋_GBK"/>
                <w:color w:val="000000"/>
                <w:sz w:val="28"/>
              </w:rPr>
              <w:t>】进境二级风险生物材料的收货人应建立完善的档案记录。对于进境生物材料用于科研、生产等用途的，档案记录应包括报关号、品名、数</w:t>
            </w:r>
            <w:r>
              <w:rPr>
                <w:color w:val="000000"/>
                <w:sz w:val="28"/>
              </w:rPr>
              <w:t>/</w:t>
            </w:r>
            <w:r>
              <w:rPr>
                <w:rFonts w:eastAsia="方正仿宋_GBK"/>
                <w:color w:val="000000"/>
                <w:sz w:val="28"/>
              </w:rPr>
              <w:t>重量、输出国家或者地区、境外出口方、境内入库单号及日期、使用人名称及联系方式、使用日期等记录及有关凭证；对于用于销售用途的，档案应包括报关号、品名、数</w:t>
            </w:r>
            <w:r>
              <w:rPr>
                <w:color w:val="000000"/>
                <w:sz w:val="28"/>
              </w:rPr>
              <w:t>/</w:t>
            </w:r>
            <w:r>
              <w:rPr>
                <w:rFonts w:eastAsia="方正仿宋_GBK"/>
                <w:color w:val="000000"/>
                <w:sz w:val="28"/>
              </w:rPr>
              <w:t>重量、输出国家或者地区、境外出口方、入库单号及日期、购货人名称及联系方式、销售日期、出库单号及日期、发票流水编号等记录及有关凭证。档案保存时限不少于</w:t>
            </w:r>
            <w:r>
              <w:rPr>
                <w:color w:val="000000"/>
                <w:sz w:val="28"/>
              </w:rPr>
              <w:t>3</w:t>
            </w:r>
            <w:r>
              <w:rPr>
                <w:rFonts w:eastAsia="方正仿宋_GBK"/>
                <w:color w:val="000000"/>
                <w:sz w:val="28"/>
              </w:rPr>
              <w:t>年。</w:t>
            </w:r>
            <w:r>
              <w:rPr>
                <w:color w:val="000000"/>
                <w:sz w:val="28"/>
              </w:rPr>
              <w:br/>
            </w:r>
            <w:r>
              <w:rPr>
                <w:rFonts w:eastAsia="方正仿宋_GBK"/>
                <w:color w:val="000000"/>
                <w:sz w:val="28"/>
              </w:rPr>
              <w:t>【</w:t>
            </w:r>
            <w:r>
              <w:rPr>
                <w:color w:val="000000"/>
                <w:sz w:val="28"/>
              </w:rPr>
              <w:t>3</w:t>
            </w:r>
            <w:r>
              <w:rPr>
                <w:rFonts w:eastAsia="方正仿宋_GBK"/>
                <w:color w:val="000000"/>
                <w:sz w:val="28"/>
              </w:rPr>
              <w:t>】商品化诊断</w:t>
            </w:r>
            <w:r>
              <w:rPr>
                <w:color w:val="000000"/>
                <w:sz w:val="28"/>
              </w:rPr>
              <w:t>/</w:t>
            </w:r>
            <w:r>
              <w:rPr>
                <w:rFonts w:eastAsia="方正仿宋_GBK"/>
                <w:color w:val="000000"/>
                <w:sz w:val="28"/>
              </w:rPr>
              <w:t>科研检测试剂是指取得国内/外官方允许上市许可或证明文件的，或者输出国官方主管部门或相关协会等出具的文件证明无需批准即可上市销售的商品。</w:t>
            </w:r>
            <w:r>
              <w:rPr>
                <w:color w:val="000000"/>
                <w:sz w:val="28"/>
              </w:rPr>
              <w:br/>
            </w:r>
            <w:r>
              <w:rPr>
                <w:rFonts w:eastAsia="方正仿宋_GBK"/>
                <w:color w:val="000000"/>
                <w:sz w:val="28"/>
              </w:rPr>
              <w:t>【</w:t>
            </w:r>
            <w:r>
              <w:rPr>
                <w:color w:val="000000"/>
                <w:sz w:val="28"/>
              </w:rPr>
              <w:t>4</w:t>
            </w:r>
            <w:r>
              <w:rPr>
                <w:rFonts w:eastAsia="方正仿宋_GBK"/>
                <w:color w:val="000000"/>
                <w:sz w:val="28"/>
              </w:rPr>
              <w:t>】生物安全声明由境外生产商出具，内容应包括其产品原料、工艺、包装和无生物安全风险等。</w:t>
            </w:r>
            <w:r>
              <w:rPr>
                <w:color w:val="000000"/>
                <w:sz w:val="28"/>
              </w:rPr>
              <w:br/>
            </w:r>
            <w:r>
              <w:rPr>
                <w:rFonts w:eastAsia="方正仿宋_GBK"/>
                <w:color w:val="000000"/>
                <w:sz w:val="28"/>
              </w:rPr>
              <w:t>【</w:t>
            </w:r>
            <w:r>
              <w:rPr>
                <w:color w:val="000000"/>
                <w:sz w:val="28"/>
              </w:rPr>
              <w:t>5</w:t>
            </w:r>
            <w:r>
              <w:rPr>
                <w:rFonts w:eastAsia="方正仿宋_GBK"/>
                <w:color w:val="000000"/>
                <w:sz w:val="28"/>
              </w:rPr>
              <w:t>】清单未列明的科研用生物材料，经海关评估后参照相应风险等级管理。</w:t>
              <w:br/>
              <w:t>【</w:t>
            </w:r>
            <w:r>
              <w:rPr>
                <w:color w:val="000000"/>
                <w:sz w:val="28"/>
              </w:rPr>
              <w:t>6</w:t>
            </w:r>
            <w:r>
              <w:rPr>
                <w:rFonts w:eastAsia="方正仿宋_GBK"/>
                <w:color w:val="000000"/>
                <w:sz w:val="28"/>
              </w:rPr>
              <w:t>】生物材料不包括纳入药品、兽药、医疗器械管理的货物、物品。</w:t>
            </w:r>
          </w:p>
        </w:tc>
      </w:tr>
    </w:tbl>
    <w:p/>
    <w:p/>
    <w:p/>
    <w:p/>
    <w:p/>
    <w:p/>
    <w:p/>
    <w:p/>
    <w:p/>
    <w:p/>
    <w:p/>
    <w:p/>
    <w:p/>
    <w:p/>
    <w:p/>
    <w:p/>
    <w:p/>
    <w:p/>
    <w:p/>
    <w:p/>
    <w:p/>
    <w:p/>
    <w:p/>
    <w:p/>
    <w:p/>
    <w:p/>
    <w:p/>
    <w:p>
      <w:r>
        <w:rPr>
          <w:rFonts w:eastAsia="方正黑体_GBK" w:hint="eastAsia"/>
          <w:sz w:val="32"/>
          <w:szCs w:val="32"/>
        </w:rPr>
        <w:t>附件</w:t>
      </w:r>
      <w:r>
        <w:rPr>
          <w:rFonts w:eastAsia="方正黑体_GBK"/>
          <w:sz w:val="32"/>
          <w:szCs w:val="32"/>
        </w:rPr>
        <w:t>2</w:t>
      </w:r>
    </w:p>
    <w:p>
      <w:pPr>
        <w:pStyle w:val="191"/>
        <w:jc w:val="center"/>
        <w:rPr>
          <w:rFonts w:ascii="Times New Roman" w:eastAsia="方正黑体_GBK" w:cs="Times New Roman" w:hAnsi="Times New Roman"/>
          <w:sz w:val="32"/>
          <w:szCs w:val="32"/>
        </w:rPr>
      </w:pPr>
      <w:r>
        <w:rPr>
          <w:rFonts w:ascii="Times New Roman" w:eastAsia="方正黑体_GBK" w:cs="Times New Roman" w:hAnsi="Times New Roman" w:hint="eastAsia"/>
          <w:sz w:val="32"/>
          <w:szCs w:val="32"/>
        </w:rPr>
        <w:t>进境</w:t>
      </w:r>
      <w:r>
        <w:rPr>
          <w:rFonts w:ascii="Times New Roman" w:eastAsia="方正黑体_GBK" w:cs="Times New Roman" w:hAnsi="Times New Roman"/>
          <w:sz w:val="32"/>
          <w:szCs w:val="32"/>
        </w:rPr>
        <w:t>二级风险</w:t>
      </w:r>
      <w:r>
        <w:rPr>
          <w:rFonts w:ascii="Times New Roman" w:eastAsia="方正黑体_GBK" w:cs="Times New Roman" w:hAnsi="Times New Roman" w:hint="eastAsia"/>
          <w:sz w:val="32"/>
          <w:szCs w:val="32"/>
        </w:rPr>
        <w:t>生物材料</w:t>
      </w:r>
      <w:r>
        <w:rPr>
          <w:rFonts w:ascii="Times New Roman" w:eastAsia="方正黑体_GBK" w:cs="Times New Roman" w:hAnsi="Times New Roman"/>
          <w:sz w:val="32"/>
          <w:szCs w:val="32"/>
        </w:rPr>
        <w:t>（实验动物除外）</w:t>
      </w:r>
    </w:p>
    <w:p>
      <w:pPr>
        <w:pStyle w:val="191"/>
        <w:jc w:val="center"/>
        <w:rPr>
          <w:rFonts w:ascii="Times New Roman" w:eastAsia="方正黑体_GBK" w:cs="Times New Roman" w:hAnsi="Times New Roman" w:hint="eastAsia"/>
          <w:sz w:val="32"/>
          <w:szCs w:val="32"/>
        </w:rPr>
      </w:pPr>
      <w:r>
        <w:rPr>
          <w:rFonts w:ascii="Times New Roman" w:eastAsia="方正黑体_GBK" w:cs="Times New Roman" w:hAnsi="Times New Roman" w:hint="eastAsia"/>
          <w:sz w:val="32"/>
          <w:szCs w:val="32"/>
        </w:rPr>
        <w:t>检疫审批申请基本信息表</w:t>
      </w:r>
    </w:p>
    <w:tbl>
      <w:tblPr>
        <w:jc w:val="lef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310"/>
        <w:gridCol w:w="1680"/>
        <w:gridCol w:w="2328"/>
        <w:gridCol w:w="2103"/>
      </w:tblGrid>
      <w:tr>
        <w:tc>
          <w:tcPr>
            <w:tcW w:w="2310" w:type="dxa"/>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品名</w:t>
            </w:r>
          </w:p>
        </w:tc>
        <w:tc>
          <w:tcPr>
            <w:tcW w:w="1680" w:type="dxa"/>
            <w:vAlign w:val="center"/>
          </w:tcPr>
          <w:p>
            <w:pPr>
              <w:pStyle w:val="192"/>
              <w:rPr>
                <w:rFonts w:ascii="Times New Roman" w:eastAsia="仿宋" w:cs="仿宋" w:hAnsi="Times New Roman" w:hint="eastAsia"/>
                <w:sz w:val="24"/>
                <w:szCs w:val="24"/>
              </w:rPr>
            </w:pPr>
          </w:p>
        </w:tc>
        <w:tc>
          <w:tcPr>
            <w:tcW w:w="2328" w:type="dxa"/>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动植物来源国家/地区</w:t>
            </w:r>
          </w:p>
        </w:tc>
        <w:tc>
          <w:tcPr>
            <w:tcW w:w="2103" w:type="dxa"/>
            <w:vAlign w:val="center"/>
          </w:tcPr>
          <w:p>
            <w:pPr>
              <w:pStyle w:val="192"/>
              <w:rPr>
                <w:rFonts w:ascii="Times New Roman" w:eastAsia="仿宋" w:cs="仿宋" w:hAnsi="Times New Roman" w:hint="eastAsia"/>
                <w:sz w:val="24"/>
                <w:szCs w:val="24"/>
              </w:rPr>
            </w:pPr>
          </w:p>
        </w:tc>
      </w:tr>
      <w:tr>
        <w:tc>
          <w:tcPr>
            <w:tcW w:w="2310" w:type="dxa"/>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生产加工国家/地区</w:t>
            </w:r>
          </w:p>
        </w:tc>
        <w:tc>
          <w:tcPr>
            <w:tcW w:w="1680" w:type="dxa"/>
            <w:tcBorders>
              <w:top w:val="single" w:sz="4" w:space="0" w:color="auto"/>
              <w:left w:val="single" w:sz="4" w:space="0" w:color="auto"/>
              <w:right w:val="single" w:sz="4" w:space="0" w:color="auto"/>
            </w:tcBorders>
            <w:vAlign w:val="center"/>
          </w:tcPr>
          <w:p>
            <w:pPr>
              <w:pStyle w:val="192"/>
              <w:rPr>
                <w:rFonts w:ascii="Times New Roman" w:eastAsia="仿宋" w:cs="仿宋" w:hAnsi="Times New Roman" w:hint="eastAsia"/>
                <w:sz w:val="24"/>
                <w:szCs w:val="24"/>
              </w:rPr>
            </w:pPr>
          </w:p>
        </w:tc>
        <w:tc>
          <w:tcPr>
            <w:tcW w:w="2328" w:type="dxa"/>
            <w:tcBorders>
              <w:top w:val="single" w:sz="4" w:space="0" w:color="auto"/>
              <w:left w:val="single" w:sz="4" w:space="0" w:color="auto"/>
              <w:right w:val="single" w:sz="4" w:space="0" w:color="auto"/>
            </w:tcBorders>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境外输出国家/地区</w:t>
            </w:r>
          </w:p>
        </w:tc>
        <w:tc>
          <w:tcPr>
            <w:tcW w:w="2103" w:type="dxa"/>
            <w:vAlign w:val="center"/>
          </w:tcPr>
          <w:p>
            <w:pPr>
              <w:pStyle w:val="192"/>
              <w:rPr>
                <w:rFonts w:ascii="Times New Roman" w:eastAsia="仿宋" w:cs="仿宋" w:hAnsi="Times New Roman" w:hint="eastAsia"/>
                <w:sz w:val="24"/>
                <w:szCs w:val="24"/>
              </w:rPr>
            </w:pPr>
          </w:p>
        </w:tc>
      </w:tr>
      <w:tr>
        <w:tc>
          <w:tcPr>
            <w:tcW w:w="2310" w:type="dxa"/>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 xml:space="preserve">是否含有病原体 </w:t>
            </w:r>
          </w:p>
        </w:tc>
        <w:tc>
          <w:tcPr>
            <w:tcW w:w="1680" w:type="dxa"/>
            <w:tcBorders>
              <w:top w:val="single" w:sz="4" w:space="0" w:color="auto"/>
              <w:left w:val="single" w:sz="4" w:space="0" w:color="auto"/>
              <w:right w:val="single" w:sz="4" w:space="0" w:color="auto"/>
            </w:tcBorders>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 xml:space="preserve">□是  □否 </w:t>
            </w:r>
          </w:p>
        </w:tc>
        <w:tc>
          <w:tcPr>
            <w:tcW w:w="2328" w:type="dxa"/>
            <w:tcBorders>
              <w:top w:val="single" w:sz="4" w:space="0" w:color="auto"/>
              <w:left w:val="single" w:sz="4" w:space="0" w:color="auto"/>
              <w:right w:val="single" w:sz="4" w:space="0" w:color="auto"/>
            </w:tcBorders>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是否具有致病性</w:t>
            </w:r>
          </w:p>
        </w:tc>
        <w:tc>
          <w:tcPr>
            <w:tcW w:w="2103" w:type="dxa"/>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□是  □否</w:t>
            </w:r>
          </w:p>
        </w:tc>
      </w:tr>
      <w:tr>
        <w:tc>
          <w:tcPr>
            <w:tcW w:w="2310" w:type="dxa"/>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业务联系人</w:t>
            </w:r>
          </w:p>
        </w:tc>
        <w:tc>
          <w:tcPr>
            <w:tcW w:w="1680" w:type="dxa"/>
            <w:tcBorders>
              <w:top w:val="single" w:sz="4" w:space="0" w:color="auto"/>
              <w:left w:val="single" w:sz="4" w:space="0" w:color="auto"/>
              <w:right w:val="single" w:sz="4" w:space="0" w:color="auto"/>
            </w:tcBorders>
            <w:vAlign w:val="center"/>
          </w:tcPr>
          <w:p>
            <w:pPr>
              <w:pStyle w:val="192"/>
              <w:rPr>
                <w:rFonts w:ascii="Times New Roman" w:eastAsia="仿宋" w:cs="仿宋" w:hAnsi="Times New Roman"/>
                <w:sz w:val="24"/>
                <w:szCs w:val="24"/>
              </w:rPr>
            </w:pPr>
          </w:p>
          <w:p>
            <w:pPr>
              <w:pStyle w:val="192"/>
              <w:rPr>
                <w:rFonts w:ascii="Times New Roman" w:eastAsia="仿宋" w:cs="仿宋" w:hAnsi="Times New Roman" w:hint="eastAsia"/>
                <w:sz w:val="24"/>
                <w:szCs w:val="24"/>
              </w:rPr>
            </w:pPr>
          </w:p>
        </w:tc>
        <w:tc>
          <w:tcPr>
            <w:tcW w:w="2328" w:type="dxa"/>
            <w:tcBorders>
              <w:top w:val="single" w:sz="4" w:space="0" w:color="auto"/>
              <w:left w:val="single" w:sz="4" w:space="0" w:color="auto"/>
              <w:right w:val="single" w:sz="4" w:space="0" w:color="auto"/>
            </w:tcBorders>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 xml:space="preserve">联系方式 </w:t>
            </w:r>
          </w:p>
        </w:tc>
        <w:tc>
          <w:tcPr>
            <w:tcW w:w="2103" w:type="dxa"/>
            <w:vAlign w:val="center"/>
          </w:tcPr>
          <w:p>
            <w:pPr>
              <w:pStyle w:val="192"/>
              <w:rPr>
                <w:rFonts w:ascii="Times New Roman" w:eastAsia="仿宋" w:cs="仿宋" w:hAnsi="Times New Roman" w:hint="eastAsia"/>
                <w:sz w:val="24"/>
                <w:szCs w:val="24"/>
              </w:rPr>
            </w:pPr>
          </w:p>
        </w:tc>
      </w:tr>
      <w:tr>
        <w:tc>
          <w:tcPr>
            <w:tcW w:w="2310" w:type="dxa"/>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 xml:space="preserve">用途 </w:t>
            </w:r>
          </w:p>
        </w:tc>
        <w:tc>
          <w:tcPr>
            <w:tcW w:w="6111" w:type="dxa"/>
            <w:gridSpan w:val="3"/>
            <w:vAlign w:val="center"/>
          </w:tcPr>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 xml:space="preserve">□科研自用   □加工自用   □商用销售 </w:t>
            </w:r>
          </w:p>
          <w:p>
            <w:pPr>
              <w:pStyle w:val="192"/>
              <w:rPr>
                <w:rFonts w:ascii="Times New Roman" w:eastAsia="仿宋" w:cs="仿宋" w:hAnsi="Times New Roman" w:hint="eastAsia"/>
                <w:sz w:val="24"/>
                <w:szCs w:val="24"/>
              </w:rPr>
            </w:pPr>
            <w:r>
              <w:rPr>
                <w:rFonts w:ascii="Times New Roman" w:eastAsia="仿宋" w:cs="仿宋" w:hAnsi="Times New Roman" w:hint="eastAsia"/>
                <w:sz w:val="24"/>
                <w:szCs w:val="24"/>
              </w:rPr>
              <w:t xml:space="preserve">□其他：           </w:t>
            </w:r>
          </w:p>
        </w:tc>
      </w:tr>
      <w:tr>
        <w:tc>
          <w:tcPr>
            <w:tcW w:w="2310" w:type="dxa"/>
            <w:vAlign w:val="center"/>
          </w:tcPr>
          <w:p>
            <w:pPr>
              <w:pStyle w:val="192"/>
              <w:spacing w:line="560" w:lineRule="exact"/>
              <w:rPr>
                <w:rFonts w:ascii="Times New Roman" w:eastAsia="仿宋" w:cs="仿宋" w:hAnsi="Times New Roman" w:hint="eastAsia"/>
                <w:sz w:val="24"/>
                <w:szCs w:val="24"/>
              </w:rPr>
            </w:pPr>
            <w:r>
              <w:rPr>
                <w:rFonts w:ascii="Times New Roman" w:eastAsia="仿宋" w:cs="仿宋" w:hAnsi="Times New Roman" w:hint="eastAsia"/>
                <w:sz w:val="24"/>
                <w:szCs w:val="24"/>
              </w:rPr>
              <w:t>原料来源、成分、加工工艺、生物学活性、境外产线是否受到交叉污染</w:t>
            </w:r>
          </w:p>
        </w:tc>
        <w:tc>
          <w:tcPr>
            <w:tcW w:w="6111" w:type="dxa"/>
            <w:gridSpan w:val="3"/>
            <w:vAlign w:val="center"/>
          </w:tcPr>
          <w:p>
            <w:pPr>
              <w:pStyle w:val="192"/>
              <w:spacing w:line="560" w:lineRule="exact"/>
              <w:rPr>
                <w:rFonts w:ascii="Times New Roman" w:eastAsia="仿宋" w:cs="仿宋" w:hAnsi="Times New Roman"/>
                <w:sz w:val="24"/>
                <w:szCs w:val="24"/>
              </w:rPr>
            </w:pPr>
          </w:p>
          <w:p>
            <w:pPr>
              <w:pStyle w:val="192"/>
              <w:spacing w:line="560" w:lineRule="exact"/>
              <w:rPr>
                <w:rFonts w:ascii="Times New Roman" w:eastAsia="仿宋" w:cs="仿宋" w:hAnsi="Times New Roman"/>
                <w:sz w:val="24"/>
                <w:szCs w:val="24"/>
              </w:rPr>
            </w:pPr>
          </w:p>
          <w:p>
            <w:pPr>
              <w:pStyle w:val="192"/>
              <w:spacing w:line="560" w:lineRule="exact"/>
              <w:rPr>
                <w:rFonts w:ascii="Times New Roman" w:eastAsia="仿宋" w:cs="仿宋" w:hAnsi="Times New Roman"/>
                <w:sz w:val="24"/>
                <w:szCs w:val="24"/>
              </w:rPr>
            </w:pPr>
          </w:p>
          <w:p>
            <w:pPr>
              <w:pStyle w:val="192"/>
              <w:spacing w:line="560" w:lineRule="exact"/>
              <w:rPr>
                <w:rFonts w:ascii="Times New Roman" w:eastAsia="仿宋" w:cs="仿宋" w:hAnsi="Times New Roman" w:hint="eastAsia"/>
                <w:sz w:val="24"/>
                <w:szCs w:val="24"/>
              </w:rPr>
            </w:pPr>
            <w:r>
              <w:rPr>
                <w:rFonts w:ascii="Times New Roman" w:eastAsia="仿宋" w:cs="仿宋" w:hAnsi="Times New Roman" w:hint="eastAsia"/>
                <w:sz w:val="24"/>
                <w:szCs w:val="24"/>
              </w:rPr>
              <w:t>（逐项说明，必要时可以提供补充材料）</w:t>
            </w:r>
          </w:p>
        </w:tc>
      </w:tr>
      <w:tr>
        <w:tc>
          <w:tcPr>
            <w:tcW w:w="2310" w:type="dxa"/>
            <w:vAlign w:val="center"/>
          </w:tcPr>
          <w:p>
            <w:pPr>
              <w:pStyle w:val="192"/>
              <w:spacing w:line="560" w:lineRule="exact"/>
              <w:rPr>
                <w:rFonts w:ascii="Times New Roman" w:eastAsia="仿宋" w:cs="仿宋" w:hAnsi="Times New Roman" w:hint="eastAsia"/>
                <w:sz w:val="24"/>
                <w:szCs w:val="24"/>
              </w:rPr>
            </w:pPr>
            <w:r>
              <w:rPr>
                <w:rFonts w:ascii="Times New Roman" w:eastAsia="仿宋" w:cs="仿宋" w:hAnsi="Times New Roman" w:hint="eastAsia"/>
                <w:sz w:val="24"/>
                <w:szCs w:val="24"/>
              </w:rPr>
              <w:t>包装方式及包装规格</w:t>
            </w:r>
          </w:p>
        </w:tc>
        <w:tc>
          <w:tcPr>
            <w:tcW w:w="6111" w:type="dxa"/>
            <w:gridSpan w:val="3"/>
            <w:vAlign w:val="center"/>
          </w:tcPr>
          <w:p>
            <w:pPr>
              <w:pStyle w:val="192"/>
              <w:spacing w:line="560" w:lineRule="exact"/>
              <w:rPr>
                <w:rFonts w:ascii="Times New Roman" w:eastAsia="仿宋" w:cs="仿宋" w:hAnsi="Times New Roman" w:hint="eastAsia"/>
                <w:sz w:val="24"/>
                <w:szCs w:val="24"/>
              </w:rPr>
            </w:pPr>
          </w:p>
        </w:tc>
      </w:tr>
      <w:tr>
        <w:tc>
          <w:tcPr>
            <w:tcW w:w="2310" w:type="dxa"/>
            <w:vAlign w:val="center"/>
          </w:tcPr>
          <w:p>
            <w:pPr>
              <w:pStyle w:val="192"/>
              <w:spacing w:line="560" w:lineRule="exact"/>
              <w:rPr>
                <w:rFonts w:ascii="Times New Roman" w:eastAsia="仿宋" w:cs="仿宋" w:hAnsi="Times New Roman" w:hint="eastAsia"/>
                <w:sz w:val="24"/>
                <w:szCs w:val="24"/>
              </w:rPr>
            </w:pPr>
            <w:r>
              <w:rPr>
                <w:rFonts w:ascii="Times New Roman" w:eastAsia="仿宋" w:cs="仿宋" w:hAnsi="Times New Roman" w:hint="eastAsia"/>
                <w:sz w:val="24"/>
                <w:szCs w:val="24"/>
              </w:rPr>
              <w:t>进境后防疫措施</w:t>
            </w:r>
          </w:p>
        </w:tc>
        <w:tc>
          <w:tcPr>
            <w:tcW w:w="6111" w:type="dxa"/>
            <w:gridSpan w:val="3"/>
            <w:vAlign w:val="center"/>
          </w:tcPr>
          <w:p>
            <w:pPr>
              <w:pStyle w:val="192"/>
              <w:spacing w:line="560" w:lineRule="exact"/>
              <w:rPr>
                <w:rFonts w:ascii="Times New Roman" w:eastAsia="仿宋" w:cs="仿宋" w:hAnsi="Times New Roman" w:hint="eastAsia"/>
                <w:sz w:val="24"/>
                <w:szCs w:val="24"/>
              </w:rPr>
            </w:pPr>
            <w:r>
              <w:rPr>
                <w:rFonts w:ascii="Times New Roman" w:eastAsia="仿宋" w:cs="仿宋" w:hAnsi="Times New Roman" w:hint="eastAsia"/>
                <w:sz w:val="24"/>
                <w:szCs w:val="24"/>
              </w:rPr>
              <w:t>（须包含生物安全管理制度和废弃物处理措施）</w:t>
            </w:r>
          </w:p>
        </w:tc>
      </w:tr>
      <w:tr>
        <w:trPr>
          <w:trHeight w:val="136"/>
        </w:trPr>
        <w:tc>
          <w:tcPr>
            <w:tcW w:w="8421" w:type="dxa"/>
            <w:gridSpan w:val="4"/>
            <w:vAlign w:val="center"/>
          </w:tcPr>
          <w:p>
            <w:pPr>
              <w:pStyle w:val="192"/>
              <w:spacing w:line="560" w:lineRule="exact"/>
              <w:ind w:firstLineChars="200" w:firstLine="560"/>
              <w:rPr>
                <w:rFonts w:ascii="Times New Roman" w:eastAsia="仿宋" w:cs="仿宋" w:hAnsi="Times New Roman" w:hint="eastAsia"/>
                <w:sz w:val="28"/>
                <w:szCs w:val="28"/>
              </w:rPr>
            </w:pPr>
            <w:r>
              <w:rPr>
                <w:rFonts w:ascii="Times New Roman" w:eastAsia="仿宋" w:cs="仿宋" w:hAnsi="Times New Roman" w:hint="eastAsia"/>
                <w:sz w:val="28"/>
                <w:szCs w:val="28"/>
              </w:rPr>
              <w:t xml:space="preserve">我单位承诺对上述产品申请进境动植物检疫审批申报材料的真实性、有效性负责，并承担相应的法律责任。 </w:t>
            </w:r>
          </w:p>
          <w:p>
            <w:pPr>
              <w:pStyle w:val="192"/>
              <w:spacing w:line="560" w:lineRule="exact"/>
              <w:ind w:firstLineChars="200" w:firstLine="560"/>
              <w:rPr>
                <w:rFonts w:ascii="Times New Roman" w:eastAsia="仿宋" w:cs="仿宋" w:hAnsi="Times New Roman" w:hint="eastAsia"/>
                <w:sz w:val="28"/>
                <w:szCs w:val="28"/>
              </w:rPr>
            </w:pPr>
            <w:r>
              <w:rPr>
                <w:rFonts w:ascii="Times New Roman" w:eastAsia="仿宋" w:cs="仿宋" w:hAnsi="Times New Roman" w:hint="eastAsia"/>
                <w:sz w:val="28"/>
                <w:szCs w:val="28"/>
              </w:rPr>
              <w:t xml:space="preserve">我单位将严格遵守《中华人民共和国生物安全法》、《中华人民共和国进出境动植物检疫法》及其实施条例等法律法规，并自觉接受海关的监督指导；认真履行相关法律法规的义务。 </w:t>
            </w:r>
          </w:p>
          <w:p>
            <w:pPr>
              <w:pStyle w:val="192"/>
              <w:spacing w:line="560" w:lineRule="exact"/>
              <w:rPr>
                <w:rFonts w:ascii="Times New Roman" w:eastAsia="仿宋" w:cs="仿宋" w:hAnsi="Times New Roman" w:hint="eastAsia"/>
                <w:sz w:val="24"/>
                <w:szCs w:val="24"/>
              </w:rPr>
            </w:pPr>
          </w:p>
          <w:p>
            <w:pPr>
              <w:pStyle w:val="192"/>
              <w:spacing w:line="560" w:lineRule="exact"/>
              <w:jc w:val="right"/>
              <w:rPr>
                <w:rFonts w:ascii="Times New Roman" w:eastAsia="仿宋" w:cs="仿宋" w:hAnsi="Times New Roman" w:hint="eastAsia"/>
                <w:sz w:val="24"/>
                <w:szCs w:val="24"/>
              </w:rPr>
            </w:pPr>
            <w:r>
              <w:rPr>
                <w:rFonts w:ascii="Times New Roman" w:eastAsia="仿宋" w:cs="仿宋" w:hAnsi="Times New Roman" w:hint="eastAsia"/>
                <w:sz w:val="24"/>
                <w:szCs w:val="24"/>
              </w:rPr>
              <w:t xml:space="preserve">申请单位（公章） </w:t>
            </w:r>
          </w:p>
          <w:p>
            <w:pPr>
              <w:pStyle w:val="192"/>
              <w:spacing w:line="560" w:lineRule="exact"/>
              <w:jc w:val="right"/>
              <w:rPr>
                <w:rFonts w:ascii="Times New Roman" w:eastAsia="仿宋" w:cs="仿宋" w:hAnsi="Times New Roman" w:hint="eastAsia"/>
                <w:sz w:val="24"/>
                <w:szCs w:val="24"/>
              </w:rPr>
            </w:pPr>
            <w:r>
              <w:rPr>
                <w:rFonts w:ascii="Times New Roman" w:eastAsia="仿宋" w:cs="仿宋" w:hAnsi="Times New Roman" w:hint="eastAsia"/>
                <w:sz w:val="24"/>
                <w:szCs w:val="24"/>
              </w:rPr>
              <w:t>年    月    日</w:t>
            </w:r>
          </w:p>
          <w:p>
            <w:pPr>
              <w:pStyle w:val="192"/>
              <w:spacing w:line="560" w:lineRule="exact"/>
              <w:jc w:val="right"/>
              <w:rPr>
                <w:rFonts w:ascii="Times New Roman" w:eastAsia="仿宋" w:cs="仿宋" w:hAnsi="Times New Roman" w:hint="eastAsia"/>
                <w:sz w:val="24"/>
                <w:szCs w:val="24"/>
              </w:rPr>
            </w:pPr>
          </w:p>
          <w:p>
            <w:pPr>
              <w:pStyle w:val="192"/>
              <w:spacing w:line="560" w:lineRule="exact"/>
              <w:jc w:val="center"/>
              <w:rPr>
                <w:rFonts w:ascii="Times New Roman" w:eastAsia="仿宋" w:cs="仿宋" w:hAnsi="Times New Roman" w:hint="eastAsia"/>
                <w:sz w:val="24"/>
                <w:szCs w:val="24"/>
              </w:rPr>
            </w:pPr>
          </w:p>
        </w:tc>
      </w:tr>
    </w:tbl>
    <w:p/>
    <w:p/>
    <w:p/>
    <w:p/>
    <w:p/>
    <w:p/>
    <w:p/>
    <w:p/>
    <w:p/>
    <w:p/>
    <w:p/>
    <w:p/>
    <w:p/>
    <w:p/>
    <w:p/>
    <w:p/>
    <w:p/>
    <w:p/>
    <w:p/>
    <w:p/>
    <w:p/>
    <w:p/>
    <w:p/>
    <w:p/>
    <w:p/>
    <w:p/>
    <w:p/>
    <w:p/>
    <w:p/>
    <w:p/>
    <w:p/>
    <w:p/>
    <w:p/>
    <w:p/>
    <w:p/>
    <w:p/>
    <w:p>
      <w:pPr>
        <w:widowControl/>
        <w:spacing w:line="560" w:lineRule="exact"/>
        <w:rPr>
          <w:rFonts w:eastAsia="方正黑体_GBK"/>
          <w:sz w:val="32"/>
          <w:szCs w:val="32"/>
        </w:rPr>
      </w:pPr>
      <w:r>
        <w:rPr>
          <w:rFonts w:eastAsia="方正黑体_GBK" w:hint="eastAsia"/>
          <w:sz w:val="32"/>
          <w:szCs w:val="32"/>
        </w:rPr>
        <w:t>附件</w:t>
      </w:r>
      <w:r>
        <w:rPr>
          <w:rFonts w:eastAsia="方正黑体_GBK"/>
          <w:sz w:val="32"/>
          <w:szCs w:val="32"/>
        </w:rPr>
        <w:t>3</w:t>
      </w:r>
    </w:p>
    <w:p>
      <w:pPr>
        <w:jc w:val="center"/>
        <w:rPr>
          <w:rFonts w:eastAsia="黑体"/>
          <w:color w:val="000000"/>
          <w:sz w:val="28"/>
          <w:szCs w:val="28"/>
        </w:rPr>
      </w:pPr>
      <w:r>
        <w:rPr>
          <w:rFonts w:eastAsia="方正小标宋_GBK" w:hint="eastAsia"/>
          <w:color w:val="000000"/>
          <w:sz w:val="36"/>
          <w:szCs w:val="36"/>
        </w:rPr>
        <w:t>进境烟叶生产加工存放单位考核报告</w:t>
      </w:r>
    </w:p>
    <w:p>
      <w:pPr>
        <w:jc w:val="left"/>
        <w:rPr>
          <w:rFonts w:eastAsia="黑体"/>
          <w:color w:val="000000"/>
          <w:sz w:val="28"/>
          <w:szCs w:val="28"/>
        </w:rPr>
      </w:pPr>
      <w:r>
        <w:rPr>
          <w:rFonts w:eastAsia="黑体" w:hint="eastAsia"/>
          <w:color w:val="000000"/>
          <w:sz w:val="28"/>
          <w:szCs w:val="28"/>
        </w:rPr>
        <w:t xml:space="preserve">一、进口单位（盖章）                               </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300" w:firstLine="720"/>
              <w:jc w:val="left"/>
              <w:rPr>
                <w:rFonts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250" w:firstLine="600"/>
              <w:jc w:val="left"/>
              <w:rPr>
                <w:rFonts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100" w:firstLine="240"/>
              <w:jc w:val="left"/>
              <w:rPr>
                <w:rFonts w:eastAsia="方正仿宋简体"/>
                <w:color w:val="000000"/>
                <w:sz w:val="24"/>
              </w:rPr>
            </w:pPr>
          </w:p>
        </w:tc>
      </w:tr>
    </w:tbl>
    <w:p>
      <w:pPr>
        <w:jc w:val="left"/>
        <w:rPr>
          <w:rFonts w:eastAsia="黑体"/>
          <w:color w:val="000000"/>
          <w:sz w:val="28"/>
          <w:szCs w:val="28"/>
        </w:rPr>
      </w:pPr>
      <w:r>
        <w:rPr>
          <w:rFonts w:eastAsia="黑体" w:hint="eastAsia"/>
          <w:color w:val="000000"/>
          <w:sz w:val="28"/>
          <w:szCs w:val="28"/>
        </w:rPr>
        <w:t>二、进境后加工存放单位（盖章）</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300" w:firstLine="720"/>
              <w:rPr>
                <w:rFonts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250" w:firstLine="600"/>
              <w:rPr>
                <w:rFonts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100" w:firstLine="240"/>
              <w:rPr>
                <w:rFonts w:eastAsia="方正仿宋简体"/>
                <w:color w:val="000000"/>
                <w:sz w:val="24"/>
              </w:rPr>
            </w:pPr>
          </w:p>
        </w:tc>
      </w:tr>
    </w:tbl>
    <w:p>
      <w:pPr>
        <w:jc w:val="left"/>
        <w:rPr>
          <w:rFonts w:eastAsia="黑体"/>
          <w:color w:val="000000"/>
          <w:sz w:val="28"/>
          <w:szCs w:val="28"/>
        </w:rPr>
      </w:pPr>
      <w:r>
        <w:rPr>
          <w:rFonts w:eastAsia="黑体" w:hint="eastAsia"/>
          <w:color w:val="000000"/>
          <w:sz w:val="28"/>
          <w:szCs w:val="28"/>
        </w:rPr>
        <w:t>三、申请审批货物</w:t>
      </w:r>
    </w:p>
    <w:tbl>
      <w:tblPr>
        <w:jc w:val="center"/>
        <w:tblW w:w="8897"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339"/>
        <w:gridCol w:w="1496"/>
        <w:gridCol w:w="1419"/>
        <w:gridCol w:w="1420"/>
        <w:gridCol w:w="1285"/>
        <w:gridCol w:w="1938"/>
      </w:tblGrid>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名    称</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输出国别</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进境日期</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p>
        </w:tc>
      </w:tr>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进境口岸</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150" w:firstLine="360"/>
              <w:rPr>
                <w:rFonts w:eastAsia="方正仿宋简体"/>
                <w:color w:val="000000"/>
                <w:sz w:val="24"/>
              </w:rPr>
            </w:pP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进口数量</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存货地点</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p>
        </w:tc>
      </w:tr>
    </w:tbl>
    <w:p>
      <w:pPr>
        <w:jc w:val="left"/>
        <w:rPr>
          <w:rFonts w:eastAsia="黑体"/>
          <w:color w:val="000000"/>
          <w:sz w:val="28"/>
          <w:szCs w:val="28"/>
        </w:rPr>
      </w:pPr>
      <w:r>
        <w:rPr>
          <w:rFonts w:eastAsia="黑体" w:hint="eastAsia"/>
          <w:color w:val="000000"/>
          <w:sz w:val="28"/>
          <w:szCs w:val="28"/>
        </w:rPr>
        <w:t>四、前期进口货物加工存放监管情况</w:t>
      </w:r>
    </w:p>
    <w:tbl>
      <w:tblPr>
        <w:jc w:val="center"/>
        <w:tblW w:w="887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560"/>
        <w:gridCol w:w="1952"/>
        <w:gridCol w:w="1343"/>
        <w:gridCol w:w="1383"/>
        <w:gridCol w:w="1276"/>
        <w:gridCol w:w="1359"/>
      </w:tblGrid>
      <w:tr>
        <w:trPr>
          <w:trHeight w:hRule="exact" w:val="566"/>
        </w:trPr>
        <w:tc>
          <w:tcPr>
            <w:tcW w:w="8873" w:type="dxa"/>
            <w:gridSpan w:val="6"/>
            <w:tcBorders>
              <w:top w:val="single" w:sz="4" w:space="0" w:color="auto"/>
              <w:left w:val="single" w:sz="4" w:space="0" w:color="auto"/>
              <w:bottom w:val="single" w:sz="4" w:space="0" w:color="auto"/>
              <w:right w:val="single" w:sz="4" w:space="0" w:color="auto"/>
            </w:tcBorders>
          </w:tcPr>
          <w:p>
            <w:pPr>
              <w:rPr>
                <w:rFonts w:eastAsia="方正仿宋简体"/>
                <w:color w:val="000000"/>
                <w:sz w:val="24"/>
              </w:rPr>
            </w:pPr>
            <w:r>
              <w:rPr>
                <w:rFonts w:eastAsia="方正仿宋简体" w:hint="eastAsia"/>
                <w:color w:val="000000"/>
                <w:sz w:val="24"/>
              </w:rPr>
              <w:t>（一）首次进口，无前期核销。       是□    否□</w:t>
            </w:r>
          </w:p>
        </w:tc>
      </w:tr>
      <w:tr>
        <w:trPr>
          <w:trHeight w:hRule="exact" w:val="566"/>
        </w:trPr>
        <w:tc>
          <w:tcPr>
            <w:tcW w:w="8873" w:type="dxa"/>
            <w:gridSpan w:val="6"/>
            <w:tcBorders>
              <w:top w:val="single" w:sz="4" w:space="0" w:color="auto"/>
              <w:left w:val="single" w:sz="4" w:space="0" w:color="auto"/>
              <w:bottom w:val="single" w:sz="4" w:space="0" w:color="auto"/>
              <w:right w:val="single" w:sz="4" w:space="0" w:color="auto"/>
            </w:tcBorders>
          </w:tcPr>
          <w:p>
            <w:pPr>
              <w:rPr>
                <w:rFonts w:eastAsia="方正仿宋简体"/>
                <w:color w:val="000000"/>
                <w:sz w:val="24"/>
              </w:rPr>
            </w:pPr>
            <w:r>
              <w:rPr>
                <w:rFonts w:eastAsia="方正仿宋简体" w:hint="eastAsia"/>
                <w:color w:val="000000"/>
                <w:sz w:val="24"/>
              </w:rPr>
              <w:t>（二）前期进口货物监管核销情况。</w:t>
            </w:r>
          </w:p>
        </w:tc>
      </w:tr>
      <w:tr>
        <w:trPr>
          <w:trHeight w:val="676"/>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许可证编号</w:t>
            </w:r>
          </w:p>
        </w:tc>
        <w:tc>
          <w:tcPr>
            <w:tcW w:w="1952"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p>
        </w:tc>
        <w:tc>
          <w:tcPr>
            <w:tcW w:w="1343"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进境口岸</w:t>
            </w:r>
          </w:p>
        </w:tc>
        <w:tc>
          <w:tcPr>
            <w:tcW w:w="1383"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到货数量</w:t>
            </w:r>
          </w:p>
        </w:tc>
        <w:tc>
          <w:tcPr>
            <w:tcW w:w="1359"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p>
        </w:tc>
      </w:tr>
      <w:tr>
        <w:trPr>
          <w:trHeight w:val="686"/>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加工数量</w:t>
            </w:r>
          </w:p>
        </w:tc>
        <w:tc>
          <w:tcPr>
            <w:tcW w:w="1952"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p>
        </w:tc>
        <w:tc>
          <w:tcPr>
            <w:tcW w:w="1343"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库存数量</w:t>
            </w:r>
          </w:p>
        </w:tc>
        <w:tc>
          <w:tcPr>
            <w:tcW w:w="1383"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剩余库容</w:t>
            </w:r>
          </w:p>
        </w:tc>
        <w:tc>
          <w:tcPr>
            <w:tcW w:w="1359"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p>
        </w:tc>
      </w:tr>
      <w:tr>
        <w:trPr>
          <w:trHeight w:val="692"/>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后续监管</w:t>
            </w:r>
          </w:p>
          <w:p>
            <w:pPr>
              <w:jc w:val="center"/>
              <w:rPr>
                <w:rFonts w:eastAsia="方正仿宋简体"/>
                <w:color w:val="000000"/>
                <w:sz w:val="24"/>
              </w:rPr>
            </w:pPr>
            <w:r>
              <w:rPr>
                <w:rFonts w:eastAsia="方正仿宋简体" w:hint="eastAsia"/>
                <w:color w:val="000000"/>
                <w:sz w:val="24"/>
              </w:rPr>
              <w:t>情况</w:t>
            </w:r>
          </w:p>
        </w:tc>
        <w:tc>
          <w:tcPr>
            <w:tcW w:w="7313" w:type="dxa"/>
            <w:gridSpan w:val="5"/>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p>
        </w:tc>
      </w:tr>
    </w:tbl>
    <w:p>
      <w:pPr>
        <w:jc w:val="left"/>
        <w:rPr>
          <w:rFonts w:eastAsia="黑体"/>
          <w:color w:val="000000"/>
          <w:sz w:val="28"/>
          <w:szCs w:val="28"/>
        </w:rPr>
      </w:pPr>
      <w:r>
        <w:rPr>
          <w:rFonts w:eastAsia="黑体" w:hint="eastAsia"/>
          <w:color w:val="000000"/>
          <w:sz w:val="28"/>
          <w:szCs w:val="28"/>
        </w:rPr>
        <w:t>五、考核意见</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865"/>
      </w:tblGrid>
      <w:tr>
        <w:trPr>
          <w:trHeight w:val="1997"/>
        </w:trPr>
        <w:tc>
          <w:tcPr>
            <w:tcW w:w="8865" w:type="dxa"/>
            <w:tcBorders>
              <w:top w:val="single" w:sz="4" w:space="0" w:color="auto"/>
              <w:left w:val="single" w:sz="4" w:space="0" w:color="auto"/>
              <w:bottom w:val="single" w:sz="4" w:space="0" w:color="auto"/>
              <w:right w:val="single" w:sz="4" w:space="0" w:color="auto"/>
            </w:tcBorders>
          </w:tcPr>
          <w:p>
            <w:pPr>
              <w:jc w:val="left"/>
              <w:rPr>
                <w:rFonts w:eastAsia="方正仿宋简体"/>
                <w:color w:val="000000"/>
                <w:sz w:val="24"/>
              </w:rPr>
            </w:pPr>
            <w:r>
              <w:rPr>
                <w:rFonts w:eastAsia="方正仿宋简体" w:hint="eastAsia"/>
                <w:color w:val="000000"/>
                <w:sz w:val="24"/>
              </w:rPr>
              <w:t>隶属海关考核意见：</w:t>
            </w:r>
          </w:p>
          <w:p>
            <w:pPr>
              <w:ind w:leftChars="114" w:left="6959" w:hangingChars="2800" w:hanging="6720"/>
              <w:jc w:val="left"/>
              <w:rPr>
                <w:rFonts w:eastAsia="方正仿宋简体"/>
                <w:color w:val="000000"/>
                <w:sz w:val="24"/>
              </w:rPr>
            </w:pPr>
          </w:p>
          <w:p>
            <w:pPr>
              <w:ind w:leftChars="114" w:left="6959" w:hangingChars="2800" w:hanging="6720"/>
              <w:jc w:val="left"/>
              <w:rPr>
                <w:rFonts w:eastAsia="方正仿宋简体"/>
                <w:color w:val="000000"/>
                <w:sz w:val="24"/>
              </w:rPr>
            </w:pPr>
          </w:p>
          <w:p>
            <w:pPr>
              <w:ind w:leftChars="114" w:left="6959" w:hangingChars="2800" w:hanging="6720"/>
              <w:jc w:val="left"/>
              <w:rPr>
                <w:rFonts w:eastAsia="方正仿宋简体"/>
                <w:color w:val="000000"/>
                <w:sz w:val="24"/>
              </w:rPr>
            </w:pPr>
          </w:p>
          <w:p>
            <w:pPr>
              <w:ind w:leftChars="114" w:left="6959" w:hangingChars="2800" w:hanging="6720"/>
              <w:jc w:val="left"/>
              <w:rPr>
                <w:rFonts w:eastAsia="方正仿宋简体"/>
                <w:color w:val="000000"/>
                <w:sz w:val="24"/>
              </w:rPr>
            </w:pPr>
          </w:p>
          <w:p>
            <w:pPr>
              <w:ind w:leftChars="114" w:left="6959" w:hangingChars="2800" w:hanging="6720"/>
              <w:jc w:val="left"/>
              <w:rPr>
                <w:rFonts w:eastAsia="方正仿宋简体"/>
                <w:color w:val="000000"/>
                <w:sz w:val="24"/>
              </w:rPr>
            </w:pPr>
            <w:r>
              <w:rPr>
                <w:rFonts w:eastAsia="方正仿宋简体" w:hint="eastAsia"/>
                <w:color w:val="000000"/>
                <w:sz w:val="24"/>
              </w:rPr>
              <w:t xml:space="preserve">经办人：              联系电话：                             </w:t>
              <w:br/>
              <w:t>（盖章）</w:t>
            </w:r>
          </w:p>
          <w:p>
            <w:pPr>
              <w:spacing w:afterLines="50" w:after="156"/>
              <w:ind w:right="482"/>
              <w:jc w:val="right"/>
              <w:rPr>
                <w:rFonts w:eastAsia="方正仿宋简体"/>
                <w:color w:val="000000"/>
                <w:sz w:val="24"/>
              </w:rPr>
            </w:pPr>
            <w:r>
              <w:rPr>
                <w:rFonts w:eastAsia="方正仿宋简体" w:hint="eastAsia"/>
                <w:color w:val="000000"/>
                <w:sz w:val="24"/>
              </w:rPr>
              <w:t xml:space="preserve">             负责人签字：                年   月   日</w:t>
            </w:r>
          </w:p>
        </w:tc>
      </w:tr>
    </w:tbl>
    <w:p>
      <w:pPr>
        <w:rPr>
          <w:color w:val="000000"/>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p>
    <w:p>
      <w:pPr>
        <w:widowControl/>
        <w:spacing w:line="560" w:lineRule="exact"/>
        <w:rPr>
          <w:rFonts w:eastAsia="方正黑体_GBK"/>
          <w:sz w:val="32"/>
          <w:szCs w:val="32"/>
        </w:rPr>
      </w:pPr>
      <w:r>
        <w:rPr>
          <w:rFonts w:eastAsia="方正黑体_GBK" w:hint="eastAsia"/>
          <w:sz w:val="32"/>
          <w:szCs w:val="32"/>
        </w:rPr>
        <w:t>样表</w:t>
      </w:r>
    </w:p>
    <w:p>
      <w:pPr>
        <w:jc w:val="center"/>
        <w:rPr>
          <w:rFonts w:eastAsia="方正小标宋_GBK"/>
          <w:color w:val="000000"/>
          <w:sz w:val="36"/>
          <w:szCs w:val="36"/>
        </w:rPr>
      </w:pPr>
      <w:r>
        <w:rPr>
          <w:rFonts w:eastAsia="方正小标宋_GBK" w:hint="eastAsia"/>
          <w:color w:val="000000"/>
          <w:sz w:val="36"/>
          <w:szCs w:val="36"/>
        </w:rPr>
        <w:t>进境烟叶生产加工存放单位考核报告</w:t>
      </w:r>
    </w:p>
    <w:p>
      <w:pPr>
        <w:jc w:val="left"/>
        <w:rPr>
          <w:rFonts w:eastAsia="黑体"/>
          <w:color w:val="000000"/>
          <w:sz w:val="28"/>
          <w:szCs w:val="28"/>
        </w:rPr>
      </w:pPr>
    </w:p>
    <w:p>
      <w:pPr>
        <w:jc w:val="left"/>
        <w:rPr>
          <w:rFonts w:eastAsia="黑体"/>
          <w:color w:val="000000"/>
          <w:sz w:val="28"/>
          <w:szCs w:val="28"/>
        </w:rPr>
      </w:pPr>
      <w:r>
        <w:rPr>
          <w:rFonts w:eastAsia="黑体" w:hint="eastAsia"/>
          <w:color w:val="000000"/>
          <w:sz w:val="28"/>
          <w:szCs w:val="28"/>
        </w:rPr>
        <w:t xml:space="preserve">一、进口单位（盖章）                               </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r>
              <w:rPr>
                <w:rFonts w:eastAsia="方正仿宋简体" w:hint="eastAsia"/>
                <w:color w:val="000000"/>
                <w:sz w:val="24"/>
              </w:rPr>
              <w:t>******</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300" w:firstLine="720"/>
              <w:jc w:val="left"/>
              <w:rPr>
                <w:rFonts w:eastAsia="方正仿宋简体"/>
                <w:color w:val="000000"/>
                <w:sz w:val="24"/>
              </w:rPr>
            </w:pPr>
            <w:r>
              <w:rPr>
                <w:rFonts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r>
              <w:rPr>
                <w:rFonts w:eastAsia="方正仿宋简体" w:hint="eastAsia"/>
                <w:color w:val="000000"/>
                <w:sz w:val="24"/>
              </w:rPr>
              <w:t>**市**区**路**号</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250" w:firstLine="600"/>
              <w:jc w:val="left"/>
              <w:rPr>
                <w:rFonts w:eastAsia="方正仿宋简体"/>
                <w:color w:val="000000"/>
                <w:sz w:val="24"/>
              </w:rPr>
            </w:pPr>
            <w:r>
              <w:rPr>
                <w:rFonts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r>
              <w:rPr>
                <w:rFonts w:eastAsia="方正仿宋简体" w:hint="eastAsia"/>
                <w:color w:val="000000"/>
                <w:sz w:val="24"/>
              </w:rPr>
              <w:t>***</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100" w:firstLine="240"/>
              <w:jc w:val="left"/>
              <w:rPr>
                <w:rFonts w:eastAsia="方正仿宋简体"/>
                <w:color w:val="000000"/>
                <w:sz w:val="24"/>
              </w:rPr>
            </w:pPr>
            <w:r>
              <w:rPr>
                <w:rFonts w:eastAsia="方正仿宋简体" w:hint="eastAsia"/>
                <w:color w:val="000000"/>
                <w:sz w:val="24"/>
              </w:rPr>
              <w:t>***-********</w:t>
            </w:r>
          </w:p>
        </w:tc>
      </w:tr>
    </w:tbl>
    <w:p>
      <w:pPr>
        <w:jc w:val="left"/>
        <w:rPr>
          <w:rFonts w:eastAsia="黑体"/>
          <w:color w:val="000000"/>
          <w:sz w:val="28"/>
          <w:szCs w:val="28"/>
        </w:rPr>
      </w:pPr>
      <w:r>
        <w:rPr>
          <w:rFonts w:eastAsia="黑体" w:hint="eastAsia"/>
          <w:color w:val="000000"/>
          <w:sz w:val="28"/>
          <w:szCs w:val="28"/>
        </w:rPr>
        <w:t>二、进境后加工存放单位（盖章）</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r>
              <w:rPr>
                <w:rFonts w:eastAsia="方正仿宋简体" w:hint="eastAsia"/>
                <w:color w:val="000000"/>
                <w:sz w:val="24"/>
              </w:rPr>
              <w:t>******</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300" w:firstLine="720"/>
              <w:rPr>
                <w:rFonts w:eastAsia="方正仿宋简体"/>
                <w:color w:val="000000"/>
                <w:sz w:val="24"/>
              </w:rPr>
            </w:pPr>
            <w:r>
              <w:rPr>
                <w:rFonts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r>
              <w:rPr>
                <w:rFonts w:eastAsia="方正仿宋简体" w:hint="eastAsia"/>
                <w:color w:val="000000"/>
                <w:sz w:val="24"/>
              </w:rPr>
              <w:t>**市**区**路**号</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250" w:firstLine="600"/>
              <w:rPr>
                <w:rFonts w:eastAsia="方正仿宋简体"/>
                <w:color w:val="000000"/>
                <w:sz w:val="24"/>
              </w:rPr>
            </w:pPr>
            <w:r>
              <w:rPr>
                <w:rFonts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eastAsia="方正仿宋简体"/>
                <w:color w:val="000000"/>
                <w:sz w:val="24"/>
              </w:rPr>
            </w:pPr>
            <w:r>
              <w:rPr>
                <w:rFonts w:eastAsia="方正仿宋简体" w:hint="eastAsia"/>
                <w:color w:val="000000"/>
                <w:sz w:val="24"/>
              </w:rPr>
              <w:t>***</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100" w:firstLine="240"/>
              <w:rPr>
                <w:rFonts w:eastAsia="方正仿宋简体"/>
                <w:color w:val="000000"/>
                <w:sz w:val="24"/>
              </w:rPr>
            </w:pPr>
            <w:r>
              <w:rPr>
                <w:rFonts w:eastAsia="方正仿宋简体" w:hint="eastAsia"/>
                <w:color w:val="000000"/>
                <w:sz w:val="24"/>
              </w:rPr>
              <w:t>***-********</w:t>
            </w:r>
          </w:p>
        </w:tc>
      </w:tr>
    </w:tbl>
    <w:p>
      <w:pPr>
        <w:jc w:val="left"/>
        <w:rPr>
          <w:rFonts w:eastAsia="黑体"/>
          <w:color w:val="000000"/>
          <w:sz w:val="28"/>
          <w:szCs w:val="28"/>
        </w:rPr>
      </w:pPr>
      <w:r>
        <w:rPr>
          <w:rFonts w:eastAsia="黑体" w:hint="eastAsia"/>
          <w:color w:val="000000"/>
          <w:sz w:val="28"/>
          <w:szCs w:val="28"/>
        </w:rPr>
        <w:t>三、申请审批货物</w:t>
      </w:r>
    </w:p>
    <w:tbl>
      <w:tblPr>
        <w:jc w:val="center"/>
        <w:tblW w:w="8897"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339"/>
        <w:gridCol w:w="1496"/>
        <w:gridCol w:w="1419"/>
        <w:gridCol w:w="1420"/>
        <w:gridCol w:w="1285"/>
        <w:gridCol w:w="1938"/>
      </w:tblGrid>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名    称</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w:t>
            </w: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输出国别</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w:t>
            </w: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进境日期</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eastAsia="方正仿宋简体"/>
                <w:color w:val="000000"/>
                <w:sz w:val="24"/>
              </w:rPr>
            </w:pPr>
            <w:r>
              <w:rPr>
                <w:rFonts w:eastAsia="方正仿宋简体" w:hint="eastAsia"/>
                <w:color w:val="000000"/>
                <w:sz w:val="24"/>
              </w:rPr>
              <w:t>202</w:t>
            </w:r>
            <w:r>
              <w:rPr>
                <w:rFonts w:eastAsia="方正仿宋简体"/>
                <w:color w:val="000000"/>
                <w:sz w:val="24"/>
              </w:rPr>
              <w:t>6</w:t>
            </w:r>
            <w:r>
              <w:rPr>
                <w:rFonts w:eastAsia="方正仿宋简体" w:hint="eastAsia"/>
                <w:color w:val="000000"/>
                <w:sz w:val="24"/>
              </w:rPr>
              <w:t>年**月**日</w:t>
            </w:r>
          </w:p>
        </w:tc>
      </w:tr>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进境口岸</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ind w:left="0"/>
              <w:jc w:val="center"/>
              <w:rPr>
                <w:rFonts w:eastAsia="方正仿宋简体"/>
                <w:color w:val="000000"/>
                <w:sz w:val="24"/>
              </w:rPr>
            </w:pPr>
            <w:r>
              <w:rPr>
                <w:rFonts w:eastAsia="方正仿宋简体" w:hint="eastAsia"/>
                <w:color w:val="000000"/>
                <w:sz w:val="24"/>
              </w:rPr>
              <w:t>**</w:t>
            </w: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进口数量</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****吨</w:t>
            </w: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存货地点</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eastAsia="方正仿宋简体"/>
                <w:color w:val="000000"/>
                <w:sz w:val="24"/>
              </w:rPr>
            </w:pPr>
            <w:r>
              <w:rPr>
                <w:rFonts w:eastAsia="方正仿宋简体" w:hint="eastAsia"/>
                <w:color w:val="000000"/>
                <w:sz w:val="24"/>
              </w:rPr>
              <w:t>******</w:t>
            </w:r>
          </w:p>
        </w:tc>
      </w:tr>
    </w:tbl>
    <w:p>
      <w:pPr>
        <w:jc w:val="left"/>
        <w:rPr>
          <w:rFonts w:eastAsia="黑体"/>
          <w:color w:val="000000"/>
          <w:sz w:val="28"/>
          <w:szCs w:val="28"/>
        </w:rPr>
      </w:pPr>
      <w:r>
        <w:rPr>
          <w:rFonts w:eastAsia="黑体" w:hint="eastAsia"/>
          <w:color w:val="000000"/>
          <w:sz w:val="28"/>
          <w:szCs w:val="28"/>
        </w:rPr>
        <w:t>四、前期进口货物加工存放监管情况</w:t>
      </w:r>
    </w:p>
    <w:tbl>
      <w:tblPr>
        <w:jc w:val="center"/>
        <w:tblW w:w="887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560"/>
        <w:gridCol w:w="1952"/>
        <w:gridCol w:w="1343"/>
        <w:gridCol w:w="1383"/>
        <w:gridCol w:w="1276"/>
        <w:gridCol w:w="1359"/>
      </w:tblGrid>
      <w:tr>
        <w:trPr>
          <w:trHeight w:hRule="exact" w:val="566"/>
        </w:trPr>
        <w:tc>
          <w:tcPr>
            <w:tcW w:w="8873" w:type="dxa"/>
            <w:gridSpan w:val="6"/>
            <w:tcBorders>
              <w:top w:val="single" w:sz="4" w:space="0" w:color="auto"/>
              <w:left w:val="single" w:sz="4" w:space="0" w:color="auto"/>
              <w:bottom w:val="single" w:sz="4" w:space="0" w:color="auto"/>
              <w:right w:val="single" w:sz="4" w:space="0" w:color="auto"/>
            </w:tcBorders>
          </w:tcPr>
          <w:p>
            <w:pPr>
              <w:rPr>
                <w:rFonts w:eastAsia="方正仿宋简体"/>
                <w:color w:val="000000"/>
                <w:sz w:val="24"/>
              </w:rPr>
            </w:pPr>
            <w:r>
              <w:rPr>
                <w:rFonts w:eastAsia="方正仿宋简体" w:hint="eastAsia"/>
                <w:color w:val="000000"/>
                <w:sz w:val="24"/>
              </w:rPr>
              <w:t>（一）首次进口，无前期核销。       是</w:t>
            </w:r>
            <w:r>
              <w:rPr>
                <w:rFonts w:hint="eastAsia"/>
                <w:color w:val="000000"/>
                <w:sz w:val="24"/>
              </w:rPr>
              <w:t>■</w:t>
            </w:r>
            <w:r>
              <w:rPr>
                <w:rFonts w:eastAsia="方正仿宋简体" w:hint="eastAsia"/>
                <w:color w:val="000000"/>
                <w:sz w:val="24"/>
              </w:rPr>
              <w:t xml:space="preserve">    否□</w:t>
            </w:r>
          </w:p>
        </w:tc>
      </w:tr>
      <w:tr>
        <w:trPr>
          <w:trHeight w:hRule="exact" w:val="566"/>
        </w:trPr>
        <w:tc>
          <w:tcPr>
            <w:tcW w:w="8873" w:type="dxa"/>
            <w:gridSpan w:val="6"/>
            <w:tcBorders>
              <w:top w:val="single" w:sz="4" w:space="0" w:color="auto"/>
              <w:left w:val="single" w:sz="4" w:space="0" w:color="auto"/>
              <w:bottom w:val="single" w:sz="4" w:space="0" w:color="auto"/>
              <w:right w:val="single" w:sz="4" w:space="0" w:color="auto"/>
            </w:tcBorders>
          </w:tcPr>
          <w:p>
            <w:pPr>
              <w:rPr>
                <w:rFonts w:eastAsia="方正仿宋简体"/>
                <w:color w:val="000000"/>
                <w:sz w:val="24"/>
              </w:rPr>
            </w:pPr>
            <w:r>
              <w:rPr>
                <w:rFonts w:eastAsia="方正仿宋简体" w:hint="eastAsia"/>
                <w:color w:val="000000"/>
                <w:sz w:val="24"/>
              </w:rPr>
              <w:t>（二）前期进口货物监管核销情况。</w:t>
            </w:r>
          </w:p>
        </w:tc>
      </w:tr>
      <w:tr>
        <w:trPr>
          <w:trHeight w:val="676"/>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许可证编号</w:t>
            </w:r>
          </w:p>
        </w:tc>
        <w:tc>
          <w:tcPr>
            <w:tcW w:w="1952"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p>
        </w:tc>
        <w:tc>
          <w:tcPr>
            <w:tcW w:w="1343"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进境口岸</w:t>
            </w:r>
          </w:p>
        </w:tc>
        <w:tc>
          <w:tcPr>
            <w:tcW w:w="1383"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到货数量</w:t>
            </w:r>
          </w:p>
        </w:tc>
        <w:tc>
          <w:tcPr>
            <w:tcW w:w="1359"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**吨</w:t>
            </w:r>
          </w:p>
        </w:tc>
      </w:tr>
      <w:tr>
        <w:trPr>
          <w:trHeight w:val="686"/>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加工数量</w:t>
            </w:r>
          </w:p>
        </w:tc>
        <w:tc>
          <w:tcPr>
            <w:tcW w:w="1952"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**吨</w:t>
            </w:r>
          </w:p>
        </w:tc>
        <w:tc>
          <w:tcPr>
            <w:tcW w:w="1343"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库存数量</w:t>
            </w:r>
          </w:p>
        </w:tc>
        <w:tc>
          <w:tcPr>
            <w:tcW w:w="1383"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**吨</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剩余库容</w:t>
            </w:r>
          </w:p>
        </w:tc>
        <w:tc>
          <w:tcPr>
            <w:tcW w:w="1359"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**吨</w:t>
            </w:r>
          </w:p>
        </w:tc>
      </w:tr>
      <w:tr>
        <w:trPr>
          <w:trHeight w:val="692"/>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r>
              <w:rPr>
                <w:rFonts w:eastAsia="方正仿宋简体" w:hint="eastAsia"/>
                <w:color w:val="000000"/>
                <w:sz w:val="24"/>
              </w:rPr>
              <w:t>后续监管</w:t>
            </w:r>
          </w:p>
          <w:p>
            <w:pPr>
              <w:jc w:val="center"/>
              <w:rPr>
                <w:rFonts w:eastAsia="方正仿宋简体"/>
                <w:color w:val="000000"/>
                <w:sz w:val="24"/>
              </w:rPr>
            </w:pPr>
            <w:r>
              <w:rPr>
                <w:rFonts w:eastAsia="方正仿宋简体" w:hint="eastAsia"/>
                <w:color w:val="000000"/>
                <w:sz w:val="24"/>
              </w:rPr>
              <w:t>情况</w:t>
            </w:r>
          </w:p>
        </w:tc>
        <w:tc>
          <w:tcPr>
            <w:tcW w:w="7313" w:type="dxa"/>
            <w:gridSpan w:val="5"/>
            <w:tcBorders>
              <w:top w:val="single" w:sz="4" w:space="0" w:color="auto"/>
              <w:left w:val="single" w:sz="4" w:space="0" w:color="auto"/>
              <w:bottom w:val="single" w:sz="4" w:space="0" w:color="auto"/>
              <w:right w:val="single" w:sz="4" w:space="0" w:color="auto"/>
            </w:tcBorders>
            <w:vAlign w:val="center"/>
          </w:tcPr>
          <w:p>
            <w:pPr>
              <w:jc w:val="center"/>
              <w:rPr>
                <w:rFonts w:eastAsia="方正仿宋简体"/>
                <w:color w:val="000000"/>
                <w:sz w:val="24"/>
              </w:rPr>
            </w:pPr>
          </w:p>
        </w:tc>
      </w:tr>
    </w:tbl>
    <w:p>
      <w:pPr>
        <w:jc w:val="left"/>
        <w:rPr>
          <w:rFonts w:eastAsia="黑体"/>
          <w:color w:val="000000"/>
          <w:sz w:val="28"/>
          <w:szCs w:val="28"/>
        </w:rPr>
      </w:pPr>
      <w:r>
        <w:rPr>
          <w:rFonts w:eastAsia="黑体" w:hint="eastAsia"/>
          <w:color w:val="000000"/>
          <w:sz w:val="28"/>
          <w:szCs w:val="28"/>
        </w:rPr>
        <w:t>五、考核意见</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865"/>
      </w:tblGrid>
      <w:tr>
        <w:trPr>
          <w:trHeight w:val="1997"/>
        </w:trPr>
        <w:tc>
          <w:tcPr>
            <w:tcW w:w="8865" w:type="dxa"/>
            <w:tcBorders>
              <w:top w:val="single" w:sz="4" w:space="0" w:color="auto"/>
              <w:left w:val="single" w:sz="4" w:space="0" w:color="auto"/>
              <w:bottom w:val="single" w:sz="4" w:space="0" w:color="auto"/>
              <w:right w:val="single" w:sz="4" w:space="0" w:color="auto"/>
            </w:tcBorders>
          </w:tcPr>
          <w:p>
            <w:pPr>
              <w:jc w:val="left"/>
              <w:rPr>
                <w:rFonts w:eastAsia="方正仿宋简体"/>
                <w:color w:val="000000"/>
                <w:sz w:val="24"/>
              </w:rPr>
            </w:pPr>
            <w:r>
              <w:rPr>
                <w:rFonts w:eastAsia="方正仿宋简体" w:hint="eastAsia"/>
                <w:color w:val="000000"/>
                <w:sz w:val="24"/>
              </w:rPr>
              <w:t>隶属海关考核意见：</w:t>
            </w:r>
          </w:p>
          <w:p>
            <w:pPr>
              <w:ind w:leftChars="114" w:left="6959" w:hangingChars="2800" w:hanging="6720"/>
              <w:jc w:val="left"/>
              <w:rPr>
                <w:rFonts w:eastAsia="方正仿宋简体"/>
                <w:color w:val="000000"/>
                <w:sz w:val="24"/>
              </w:rPr>
            </w:pPr>
          </w:p>
          <w:p>
            <w:pPr>
              <w:ind w:leftChars="114" w:left="6959" w:hangingChars="2800" w:hanging="6720"/>
              <w:jc w:val="left"/>
              <w:rPr>
                <w:rFonts w:eastAsia="方正仿宋简体"/>
                <w:color w:val="000000"/>
                <w:sz w:val="24"/>
              </w:rPr>
            </w:pPr>
          </w:p>
          <w:p>
            <w:pPr>
              <w:ind w:leftChars="114" w:left="6959" w:hangingChars="2800" w:hanging="6720"/>
              <w:jc w:val="left"/>
              <w:rPr>
                <w:rFonts w:eastAsia="方正仿宋简体"/>
                <w:color w:val="000000"/>
                <w:sz w:val="24"/>
              </w:rPr>
            </w:pPr>
          </w:p>
          <w:p>
            <w:pPr>
              <w:ind w:leftChars="114" w:left="6959" w:hangingChars="2800" w:hanging="6720"/>
              <w:jc w:val="left"/>
              <w:rPr>
                <w:rFonts w:eastAsia="方正仿宋简体"/>
                <w:color w:val="000000"/>
                <w:sz w:val="24"/>
              </w:rPr>
            </w:pPr>
          </w:p>
          <w:p>
            <w:pPr>
              <w:ind w:leftChars="114" w:left="6959" w:hangingChars="2800" w:hanging="6720"/>
              <w:jc w:val="left"/>
              <w:rPr>
                <w:rFonts w:eastAsia="方正仿宋简体"/>
                <w:color w:val="000000"/>
                <w:sz w:val="24"/>
              </w:rPr>
            </w:pPr>
            <w:r>
              <w:rPr>
                <w:rFonts w:eastAsia="方正仿宋简体" w:hint="eastAsia"/>
                <w:color w:val="000000"/>
                <w:sz w:val="24"/>
              </w:rPr>
              <w:t xml:space="preserve">经办人：              联系电话：                             </w:t>
              <w:br/>
              <w:t>（盖章）</w:t>
            </w:r>
          </w:p>
          <w:p>
            <w:pPr>
              <w:spacing w:afterLines="50" w:after="156"/>
              <w:ind w:right="482"/>
              <w:jc w:val="right"/>
              <w:rPr>
                <w:rFonts w:eastAsia="方正仿宋简体"/>
                <w:color w:val="000000"/>
                <w:sz w:val="24"/>
              </w:rPr>
            </w:pPr>
            <w:r>
              <w:rPr>
                <w:rFonts w:eastAsia="方正仿宋简体" w:hint="eastAsia"/>
                <w:color w:val="000000"/>
                <w:sz w:val="24"/>
              </w:rPr>
              <w:t xml:space="preserve">             负责人签字：                年   月   日</w:t>
            </w:r>
          </w:p>
        </w:tc>
      </w:tr>
    </w:tbl>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widowControl/>
        <w:spacing w:line="560" w:lineRule="exact"/>
        <w:rPr>
          <w:rFonts w:eastAsia="方正黑体_GBK"/>
          <w:sz w:val="32"/>
          <w:szCs w:val="32"/>
        </w:rPr>
      </w:pPr>
      <w:r>
        <w:rPr>
          <w:rFonts w:eastAsia="方正黑体_GBK" w:hint="eastAsia"/>
          <w:sz w:val="32"/>
          <w:szCs w:val="32"/>
        </w:rPr>
        <w:t>附件</w:t>
      </w:r>
      <w:r>
        <w:rPr>
          <w:rFonts w:eastAsia="方正黑体_GBK"/>
          <w:sz w:val="32"/>
          <w:szCs w:val="32"/>
        </w:rPr>
        <w:t>4</w:t>
      </w:r>
    </w:p>
    <w:p>
      <w:pPr>
        <w:pStyle w:val="194"/>
        <w:adjustRightInd w:val="0"/>
        <w:snapToGrid w:val="0"/>
        <w:spacing w:beforeLines="50" w:before="156" w:afterLines="50" w:after="156"/>
        <w:ind w:rightChars="58" w:right="122"/>
        <w:jc w:val="center"/>
        <w:rPr>
          <w:rFonts w:ascii="FangSong_GB2312" w:eastAsia="FangSong_GB2312" w:hAnsi="仿宋_GB2312" w:hint="eastAsia"/>
          <w:sz w:val="22"/>
        </w:rPr>
      </w:pPr>
      <w:r>
        <w:rPr>
          <w:rFonts w:ascii="方正小标宋_GBK" w:eastAsia="方正小标宋_GBK" w:hint="eastAsia"/>
          <w:sz w:val="36"/>
          <w:szCs w:val="36"/>
        </w:rPr>
        <w:t>特许检疫审批申请表</w:t>
      </w:r>
    </w:p>
    <w:tbl>
      <w:tblPr>
        <w:jc w:val="left"/>
        <w:tblInd w:w="108" w:type="dxa"/>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0"/>
        <w:gridCol w:w="78"/>
        <w:gridCol w:w="683"/>
        <w:gridCol w:w="1170"/>
        <w:gridCol w:w="411"/>
        <w:gridCol w:w="753"/>
        <w:gridCol w:w="591"/>
        <w:gridCol w:w="1229"/>
        <w:gridCol w:w="510"/>
        <w:gridCol w:w="299"/>
        <w:gridCol w:w="1441"/>
      </w:tblGrid>
      <w:tr>
        <w:trPr>
          <w:cantSplit/>
          <w:trHeight w:hRule="exact" w:val="602"/>
        </w:trPr>
        <w:tc>
          <w:tcPr>
            <w:tcW w:w="1100" w:type="dxa"/>
            <w:vMerge w:val="restart"/>
            <w:tcBorders>
              <w:right w:val="single" w:sz="4" w:space="0" w:color="auto"/>
              <w:tl2br w:val="nil"/>
              <w:tr2bl w:val="nil"/>
            </w:tcBorders>
            <w:vAlign w:val="center"/>
          </w:tcPr>
          <w:p>
            <w:pPr>
              <w:pStyle w:val="195"/>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申请单位</w:t>
            </w:r>
          </w:p>
        </w:tc>
        <w:tc>
          <w:tcPr>
            <w:tcW w:w="761" w:type="dxa"/>
            <w:gridSpan w:val="2"/>
            <w:tcBorders>
              <w:left w:val="single" w:sz="4" w:space="0" w:color="auto"/>
              <w:right w:val="single" w:sz="4" w:space="0" w:color="auto"/>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名称</w:t>
            </w:r>
          </w:p>
        </w:tc>
        <w:tc>
          <w:tcPr>
            <w:tcW w:w="6404" w:type="dxa"/>
            <w:gridSpan w:val="8"/>
            <w:tcBorders>
              <w:left w:val="single" w:sz="4" w:space="0" w:color="auto"/>
              <w:tl2br w:val="nil"/>
              <w:tr2bl w:val="nil"/>
            </w:tcBorders>
            <w:vAlign w:val="center"/>
          </w:tcPr>
          <w:p>
            <w:pPr>
              <w:pStyle w:val="196"/>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 xml:space="preserve"> </w:t>
            </w:r>
          </w:p>
        </w:tc>
      </w:tr>
      <w:tr>
        <w:trPr>
          <w:cantSplit/>
          <w:trHeight w:hRule="exact" w:val="602"/>
        </w:trPr>
        <w:tc>
          <w:tcPr>
            <w:tcW w:w="1100" w:type="dxa"/>
            <w:vMerge/>
            <w:tcBorders>
              <w:right w:val="single" w:sz="4" w:space="0" w:color="auto"/>
              <w:tl2br w:val="nil"/>
              <w:tr2bl w:val="nil"/>
            </w:tcBorders>
            <w:vAlign w:val="center"/>
          </w:tcPr>
          <w:p/>
        </w:tc>
        <w:tc>
          <w:tcPr>
            <w:tcW w:w="761" w:type="dxa"/>
            <w:gridSpan w:val="2"/>
            <w:tcBorders>
              <w:left w:val="single" w:sz="4" w:space="0" w:color="auto"/>
              <w:right w:val="single" w:sz="4" w:space="0" w:color="auto"/>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地址</w:t>
            </w:r>
          </w:p>
        </w:tc>
        <w:tc>
          <w:tcPr>
            <w:tcW w:w="6404" w:type="dxa"/>
            <w:gridSpan w:val="8"/>
            <w:tcBorders>
              <w:left w:val="single" w:sz="4" w:space="0" w:color="auto"/>
              <w:tl2br w:val="nil"/>
              <w:tr2bl w:val="nil"/>
            </w:tcBorders>
            <w:vAlign w:val="center"/>
          </w:tcPr>
          <w:p>
            <w:pPr>
              <w:pStyle w:val="197"/>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 xml:space="preserve"> </w:t>
            </w:r>
          </w:p>
        </w:tc>
      </w:tr>
      <w:tr>
        <w:trPr>
          <w:cantSplit/>
          <w:trHeight w:hRule="exact" w:val="602"/>
        </w:trPr>
        <w:tc>
          <w:tcPr>
            <w:tcW w:w="1100" w:type="dxa"/>
            <w:vMerge w:val="restart"/>
            <w:tcBorders>
              <w:right w:val="single" w:sz="4" w:space="0" w:color="auto"/>
              <w:tl2br w:val="nil"/>
              <w:tr2bl w:val="nil"/>
            </w:tcBorders>
            <w:vAlign w:val="center"/>
          </w:tcPr>
          <w:p>
            <w:pPr>
              <w:pStyle w:val="198"/>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使用单位</w:t>
            </w:r>
          </w:p>
        </w:tc>
        <w:tc>
          <w:tcPr>
            <w:tcW w:w="761" w:type="dxa"/>
            <w:gridSpan w:val="2"/>
            <w:tcBorders>
              <w:left w:val="single" w:sz="4" w:space="0" w:color="auto"/>
              <w:right w:val="single" w:sz="4" w:space="0" w:color="auto"/>
              <w:tl2br w:val="nil"/>
              <w:tr2bl w:val="nil"/>
            </w:tcBorders>
            <w:vAlign w:val="center"/>
          </w:tcPr>
          <w:p>
            <w:pPr>
              <w:pStyle w:val="199"/>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名称</w:t>
            </w:r>
          </w:p>
        </w:tc>
        <w:tc>
          <w:tcPr>
            <w:tcW w:w="6404" w:type="dxa"/>
            <w:gridSpan w:val="8"/>
            <w:tcBorders>
              <w:left w:val="single" w:sz="4" w:space="0" w:color="auto"/>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p>
        </w:tc>
      </w:tr>
      <w:tr>
        <w:trPr>
          <w:cantSplit/>
          <w:trHeight w:hRule="exact" w:val="602"/>
        </w:trPr>
        <w:tc>
          <w:tcPr>
            <w:tcW w:w="1100" w:type="dxa"/>
            <w:vMerge/>
            <w:tcBorders>
              <w:right w:val="single" w:sz="4" w:space="0" w:color="auto"/>
              <w:tl2br w:val="nil"/>
              <w:tr2bl w:val="nil"/>
            </w:tcBorders>
            <w:vAlign w:val="center"/>
          </w:tcPr>
          <w:p/>
        </w:tc>
        <w:tc>
          <w:tcPr>
            <w:tcW w:w="761" w:type="dxa"/>
            <w:gridSpan w:val="2"/>
            <w:tcBorders>
              <w:left w:val="single" w:sz="4" w:space="0" w:color="auto"/>
              <w:right w:val="single" w:sz="4" w:space="0" w:color="auto"/>
              <w:tl2br w:val="nil"/>
              <w:tr2bl w:val="nil"/>
            </w:tcBorders>
            <w:vAlign w:val="center"/>
          </w:tcPr>
          <w:p>
            <w:pPr>
              <w:pStyle w:val="200"/>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地址</w:t>
            </w:r>
          </w:p>
        </w:tc>
        <w:tc>
          <w:tcPr>
            <w:tcW w:w="6404" w:type="dxa"/>
            <w:gridSpan w:val="8"/>
            <w:tcBorders>
              <w:left w:val="single" w:sz="4" w:space="0" w:color="auto"/>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p>
        </w:tc>
      </w:tr>
      <w:tr>
        <w:trPr>
          <w:cantSplit/>
          <w:trHeight w:hRule="exact" w:val="623"/>
        </w:trPr>
        <w:tc>
          <w:tcPr>
            <w:tcW w:w="1861" w:type="dxa"/>
            <w:gridSpan w:val="3"/>
            <w:tcBorders>
              <w:left w:val="single" w:sz="4" w:space="0" w:color="auto"/>
              <w:right w:val="single" w:sz="4" w:space="0" w:color="auto"/>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申请单位联系人</w:t>
            </w:r>
          </w:p>
        </w:tc>
        <w:tc>
          <w:tcPr>
            <w:tcW w:w="1581" w:type="dxa"/>
            <w:gridSpan w:val="2"/>
            <w:tcBorders>
              <w:left w:val="single" w:sz="4" w:space="0" w:color="auto"/>
              <w:tl2br w:val="nil"/>
              <w:tr2bl w:val="nil"/>
            </w:tcBorders>
            <w:vAlign w:val="center"/>
          </w:tcPr>
          <w:p>
            <w:pPr>
              <w:pStyle w:val="201"/>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 xml:space="preserve"> </w:t>
            </w:r>
          </w:p>
        </w:tc>
        <w:tc>
          <w:tcPr>
            <w:tcW w:w="753" w:type="dxa"/>
            <w:tcBorders>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电话</w:t>
            </w:r>
          </w:p>
        </w:tc>
        <w:tc>
          <w:tcPr>
            <w:tcW w:w="1820" w:type="dxa"/>
            <w:gridSpan w:val="2"/>
            <w:tcBorders>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 xml:space="preserve"> </w:t>
            </w:r>
          </w:p>
        </w:tc>
        <w:tc>
          <w:tcPr>
            <w:tcW w:w="809" w:type="dxa"/>
            <w:gridSpan w:val="2"/>
            <w:tcBorders>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邮箱</w:t>
            </w:r>
          </w:p>
        </w:tc>
        <w:tc>
          <w:tcPr>
            <w:tcW w:w="1441" w:type="dxa"/>
            <w:tcBorders>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 xml:space="preserve"> </w:t>
            </w:r>
          </w:p>
        </w:tc>
      </w:tr>
      <w:tr>
        <w:trPr>
          <w:cantSplit/>
          <w:trHeight w:hRule="exact" w:val="773"/>
        </w:trPr>
        <w:tc>
          <w:tcPr>
            <w:tcW w:w="1178" w:type="dxa"/>
            <w:gridSpan w:val="2"/>
            <w:vMerge w:val="restart"/>
            <w:tcBorders>
              <w:tl2br w:val="nil"/>
              <w:tr2bl w:val="nil"/>
            </w:tcBorders>
            <w:vAlign w:val="center"/>
          </w:tcPr>
          <w:p>
            <w:pPr>
              <w:pStyle w:val="202"/>
              <w:adjustRightInd w:val="0"/>
              <w:snapToGrid w:val="0"/>
              <w:spacing w:line="300" w:lineRule="exact"/>
              <w:rPr>
                <w:rFonts w:ascii="方正仿宋_GBK" w:eastAsia="方正仿宋_GBK" w:hint="eastAsia"/>
                <w:sz w:val="22"/>
                <w:szCs w:val="22"/>
              </w:rPr>
            </w:pPr>
            <w:r>
              <w:rPr>
                <w:rFonts w:ascii="方正仿宋_GBK" w:eastAsia="方正仿宋_GBK" w:hint="eastAsia"/>
                <w:sz w:val="22"/>
                <w:szCs w:val="22"/>
              </w:rPr>
              <w:t>科学研究、隔离检疫等场所有关信息</w:t>
            </w:r>
          </w:p>
        </w:tc>
        <w:tc>
          <w:tcPr>
            <w:tcW w:w="1853" w:type="dxa"/>
            <w:gridSpan w:val="2"/>
            <w:tcBorders>
              <w:tl2br w:val="nil"/>
              <w:tr2bl w:val="nil"/>
            </w:tcBorders>
            <w:vAlign w:val="center"/>
          </w:tcPr>
          <w:p>
            <w:pPr>
              <w:pStyle w:val="194"/>
              <w:adjustRightInd w:val="0"/>
              <w:snapToGrid w:val="0"/>
              <w:spacing w:line="300" w:lineRule="exact"/>
              <w:jc w:val="center"/>
              <w:rPr>
                <w:rFonts w:ascii="方正仿宋_GBK" w:eastAsia="方正仿宋_GBK" w:hint="eastAsia"/>
                <w:sz w:val="22"/>
                <w:szCs w:val="22"/>
              </w:rPr>
            </w:pPr>
            <w:r>
              <w:rPr>
                <w:rFonts w:ascii="方正仿宋_GBK" w:eastAsia="方正仿宋_GBK" w:hint="eastAsia"/>
                <w:sz w:val="22"/>
                <w:szCs w:val="22"/>
              </w:rPr>
              <w:t>名称及地址</w:t>
            </w:r>
          </w:p>
        </w:tc>
        <w:tc>
          <w:tcPr>
            <w:tcW w:w="5234" w:type="dxa"/>
            <w:gridSpan w:val="7"/>
            <w:tcBorders>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p>
        </w:tc>
      </w:tr>
      <w:tr>
        <w:trPr>
          <w:cantSplit/>
          <w:trHeight w:hRule="exact" w:val="897"/>
        </w:trPr>
        <w:tc>
          <w:tcPr>
            <w:tcW w:w="1178" w:type="dxa"/>
            <w:gridSpan w:val="2"/>
            <w:vMerge/>
            <w:tcBorders>
              <w:tl2br w:val="nil"/>
              <w:tr2bl w:val="nil"/>
            </w:tcBorders>
            <w:vAlign w:val="center"/>
          </w:tcPr>
          <w:p/>
        </w:tc>
        <w:tc>
          <w:tcPr>
            <w:tcW w:w="1853" w:type="dxa"/>
            <w:gridSpan w:val="2"/>
            <w:tcBorders>
              <w:bottom w:val="single" w:sz="4" w:space="0" w:color="auto"/>
              <w:tl2br w:val="nil"/>
              <w:tr2bl w:val="nil"/>
            </w:tcBorders>
            <w:vAlign w:val="center"/>
          </w:tcPr>
          <w:p>
            <w:pPr>
              <w:pStyle w:val="194"/>
              <w:adjustRightInd w:val="0"/>
              <w:snapToGrid w:val="0"/>
              <w:spacing w:line="300" w:lineRule="exact"/>
              <w:jc w:val="center"/>
              <w:rPr>
                <w:rFonts w:ascii="方正仿宋_GBK" w:eastAsia="方正仿宋_GBK" w:hint="eastAsia"/>
                <w:sz w:val="22"/>
                <w:szCs w:val="22"/>
              </w:rPr>
            </w:pPr>
            <w:r>
              <w:rPr>
                <w:rFonts w:ascii="方正仿宋_GBK" w:eastAsia="方正仿宋_GBK" w:hint="eastAsia"/>
                <w:sz w:val="22"/>
                <w:szCs w:val="22"/>
              </w:rPr>
              <w:t>基本情况</w:t>
            </w:r>
          </w:p>
        </w:tc>
        <w:tc>
          <w:tcPr>
            <w:tcW w:w="5234" w:type="dxa"/>
            <w:gridSpan w:val="7"/>
            <w:tcBorders>
              <w:bottom w:val="single" w:sz="4" w:space="0" w:color="auto"/>
              <w:tl2br w:val="nil"/>
              <w:tr2bl w:val="nil"/>
            </w:tcBorders>
          </w:tcPr>
          <w:p>
            <w:pPr>
              <w:pStyle w:val="194"/>
              <w:adjustRightInd w:val="0"/>
              <w:snapToGrid w:val="0"/>
              <w:spacing w:line="300" w:lineRule="exact"/>
              <w:ind w:left="0"/>
              <w:jc w:val="left"/>
              <w:rPr>
                <w:rFonts w:ascii="方正仿宋_GBK" w:eastAsia="方正仿宋_GBK" w:hint="eastAsia"/>
                <w:sz w:val="22"/>
                <w:szCs w:val="22"/>
              </w:rPr>
            </w:pPr>
            <w:r>
              <w:rPr>
                <w:rFonts w:ascii="方正仿宋_GBK" w:eastAsia="方正仿宋_GBK" w:hint="eastAsia"/>
                <w:sz w:val="22"/>
                <w:szCs w:val="22"/>
              </w:rPr>
              <w:t>（含设施设备等情况）</w:t>
            </w:r>
          </w:p>
        </w:tc>
      </w:tr>
      <w:tr>
        <w:trPr>
          <w:cantSplit/>
          <w:trHeight w:hRule="exact" w:val="853"/>
        </w:trPr>
        <w:tc>
          <w:tcPr>
            <w:tcW w:w="1178" w:type="dxa"/>
            <w:gridSpan w:val="2"/>
            <w:vMerge/>
            <w:tcBorders>
              <w:tl2br w:val="nil"/>
              <w:tr2bl w:val="nil"/>
            </w:tcBorders>
            <w:vAlign w:val="center"/>
          </w:tcPr>
          <w:p/>
        </w:tc>
        <w:tc>
          <w:tcPr>
            <w:tcW w:w="1853" w:type="dxa"/>
            <w:gridSpan w:val="2"/>
            <w:tcBorders>
              <w:tl2br w:val="nil"/>
              <w:tr2bl w:val="nil"/>
            </w:tcBorders>
            <w:vAlign w:val="center"/>
          </w:tcPr>
          <w:p>
            <w:pPr>
              <w:pStyle w:val="194"/>
              <w:adjustRightInd w:val="0"/>
              <w:snapToGrid w:val="0"/>
              <w:spacing w:line="300" w:lineRule="exact"/>
              <w:jc w:val="center"/>
              <w:rPr>
                <w:rFonts w:ascii="方正仿宋_GBK" w:eastAsia="方正仿宋_GBK" w:hint="eastAsia"/>
                <w:sz w:val="22"/>
                <w:szCs w:val="22"/>
              </w:rPr>
            </w:pPr>
            <w:r>
              <w:rPr>
                <w:rFonts w:ascii="方正仿宋_GBK" w:eastAsia="方正仿宋_GBK" w:hint="eastAsia"/>
                <w:sz w:val="22"/>
                <w:szCs w:val="22"/>
              </w:rPr>
              <w:t>管理情况</w:t>
            </w:r>
          </w:p>
        </w:tc>
        <w:tc>
          <w:tcPr>
            <w:tcW w:w="5234" w:type="dxa"/>
            <w:gridSpan w:val="7"/>
            <w:tcBorders>
              <w:tl2br w:val="nil"/>
              <w:tr2bl w:val="nil"/>
            </w:tcBorders>
          </w:tcPr>
          <w:p>
            <w:pPr>
              <w:pStyle w:val="194"/>
              <w:adjustRightInd w:val="0"/>
              <w:snapToGrid w:val="0"/>
              <w:spacing w:line="300" w:lineRule="exact"/>
              <w:ind w:left="0"/>
              <w:rPr>
                <w:rFonts w:ascii="方正仿宋_GBK" w:eastAsia="方正仿宋_GBK" w:hint="eastAsia"/>
                <w:sz w:val="22"/>
                <w:szCs w:val="22"/>
              </w:rPr>
            </w:pPr>
            <w:r>
              <w:rPr>
                <w:rFonts w:ascii="方正仿宋_GBK" w:eastAsia="方正仿宋_GBK" w:hint="eastAsia"/>
                <w:sz w:val="22"/>
                <w:szCs w:val="22"/>
              </w:rPr>
              <w:t>（含相关人员结构、职责分工、岗位设置、业务培训等）</w:t>
            </w:r>
          </w:p>
        </w:tc>
      </w:tr>
      <w:tr>
        <w:trPr>
          <w:cantSplit/>
          <w:trHeight w:hRule="exact" w:val="773"/>
        </w:trPr>
        <w:tc>
          <w:tcPr>
            <w:tcW w:w="1178" w:type="dxa"/>
            <w:gridSpan w:val="2"/>
            <w:vMerge/>
            <w:tcBorders>
              <w:tl2br w:val="nil"/>
              <w:tr2bl w:val="nil"/>
            </w:tcBorders>
            <w:vAlign w:val="center"/>
          </w:tcPr>
          <w:p/>
        </w:tc>
        <w:tc>
          <w:tcPr>
            <w:tcW w:w="1853" w:type="dxa"/>
            <w:gridSpan w:val="2"/>
            <w:tcBorders>
              <w:right w:val="single" w:sz="4" w:space="0" w:color="auto"/>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r>
              <w:rPr>
                <w:rFonts w:eastAsia="方正仿宋_GBK" w:hint="eastAsia"/>
                <w:sz w:val="24"/>
              </w:rPr>
              <w:t>取得资质情况</w:t>
            </w:r>
          </w:p>
        </w:tc>
        <w:tc>
          <w:tcPr>
            <w:tcW w:w="5234" w:type="dxa"/>
            <w:gridSpan w:val="7"/>
            <w:tcBorders>
              <w:left w:val="single" w:sz="4" w:space="0" w:color="auto"/>
              <w:tl2br w:val="nil"/>
              <w:tr2bl w:val="nil"/>
            </w:tcBorders>
            <w:vAlign w:val="center"/>
          </w:tcPr>
          <w:p>
            <w:pPr>
              <w:pStyle w:val="194"/>
              <w:adjustRightInd w:val="0"/>
              <w:snapToGrid w:val="0"/>
              <w:spacing w:line="300" w:lineRule="exact"/>
              <w:ind w:left="0"/>
              <w:jc w:val="left"/>
              <w:rPr>
                <w:rFonts w:eastAsia="方正仿宋_GBK"/>
                <w:sz w:val="24"/>
              </w:rPr>
            </w:pPr>
          </w:p>
        </w:tc>
      </w:tr>
      <w:tr>
        <w:trPr>
          <w:cantSplit/>
          <w:trHeight w:hRule="exact" w:val="702"/>
        </w:trPr>
        <w:tc>
          <w:tcPr>
            <w:tcW w:w="1178" w:type="dxa"/>
            <w:gridSpan w:val="2"/>
            <w:vMerge w:val="restart"/>
            <w:tcBorders>
              <w:tl2br w:val="nil"/>
              <w:tr2bl w:val="nil"/>
            </w:tcBorders>
            <w:vAlign w:val="center"/>
          </w:tcPr>
          <w:p>
            <w:pPr>
              <w:pStyle w:val="203"/>
              <w:adjustRightInd w:val="0"/>
              <w:snapToGrid w:val="0"/>
              <w:spacing w:line="300" w:lineRule="exact"/>
              <w:rPr>
                <w:rFonts w:ascii="方正仿宋_GBK" w:eastAsia="方正仿宋_GBK" w:hint="eastAsia"/>
                <w:sz w:val="22"/>
                <w:szCs w:val="22"/>
              </w:rPr>
            </w:pPr>
            <w:r>
              <w:rPr>
                <w:rFonts w:ascii="方正仿宋_GBK" w:eastAsia="方正仿宋_GBK" w:hint="eastAsia"/>
                <w:sz w:val="22"/>
                <w:szCs w:val="22"/>
              </w:rPr>
              <w:t>引进物有关信息</w:t>
            </w:r>
          </w:p>
        </w:tc>
        <w:tc>
          <w:tcPr>
            <w:tcW w:w="1853" w:type="dxa"/>
            <w:gridSpan w:val="2"/>
            <w:tcBorders>
              <w:tl2br w:val="nil"/>
              <w:tr2bl w:val="nil"/>
            </w:tcBorders>
            <w:vAlign w:val="center"/>
          </w:tcPr>
          <w:p>
            <w:pPr>
              <w:pStyle w:val="194"/>
              <w:adjustRightInd w:val="0"/>
              <w:snapToGrid w:val="0"/>
              <w:spacing w:line="300" w:lineRule="exact"/>
              <w:jc w:val="center"/>
              <w:rPr>
                <w:rFonts w:ascii="方正仿宋_GBK" w:eastAsia="方正仿宋_GBK" w:hint="eastAsia"/>
                <w:sz w:val="22"/>
                <w:szCs w:val="22"/>
              </w:rPr>
            </w:pPr>
            <w:r>
              <w:rPr>
                <w:rFonts w:ascii="方正仿宋_GBK" w:eastAsia="方正仿宋_GBK" w:hint="eastAsia"/>
                <w:sz w:val="22"/>
                <w:szCs w:val="22"/>
              </w:rPr>
              <w:t>名 称</w:t>
            </w:r>
          </w:p>
          <w:p>
            <w:pPr>
              <w:pStyle w:val="194"/>
              <w:adjustRightInd w:val="0"/>
              <w:snapToGrid w:val="0"/>
              <w:spacing w:line="300" w:lineRule="exact"/>
              <w:jc w:val="center"/>
              <w:rPr>
                <w:rFonts w:ascii="方正仿宋_GBK" w:eastAsia="方正仿宋_GBK" w:hint="eastAsia"/>
                <w:sz w:val="22"/>
                <w:szCs w:val="22"/>
              </w:rPr>
            </w:pPr>
            <w:r>
              <w:rPr>
                <w:rFonts w:ascii="方正仿宋_GBK" w:eastAsia="方正仿宋_GBK" w:hint="eastAsia"/>
                <w:sz w:val="22"/>
                <w:szCs w:val="22"/>
              </w:rPr>
              <w:t>（中文名、学名）</w:t>
            </w:r>
          </w:p>
        </w:tc>
        <w:tc>
          <w:tcPr>
            <w:tcW w:w="1755" w:type="dxa"/>
            <w:gridSpan w:val="3"/>
            <w:tcBorders>
              <w:tl2br w:val="nil"/>
              <w:tr2bl w:val="nil"/>
            </w:tcBorders>
            <w:vAlign w:val="center"/>
          </w:tcPr>
          <w:p>
            <w:pPr>
              <w:pStyle w:val="194"/>
              <w:adjustRightInd w:val="0"/>
              <w:snapToGrid w:val="0"/>
              <w:spacing w:line="300" w:lineRule="exact"/>
              <w:jc w:val="center"/>
              <w:rPr>
                <w:rFonts w:ascii="方正仿宋_GBK" w:eastAsia="方正仿宋_GBK" w:hint="eastAsia"/>
                <w:sz w:val="22"/>
                <w:szCs w:val="22"/>
              </w:rPr>
            </w:pPr>
            <w:r>
              <w:rPr>
                <w:rFonts w:ascii="方正仿宋_GBK" w:eastAsia="方正仿宋_GBK" w:hint="eastAsia"/>
                <w:sz w:val="22"/>
                <w:szCs w:val="22"/>
              </w:rPr>
              <w:t>品种</w:t>
            </w:r>
          </w:p>
        </w:tc>
        <w:tc>
          <w:tcPr>
            <w:tcW w:w="1739" w:type="dxa"/>
            <w:gridSpan w:val="2"/>
            <w:tcBorders>
              <w:tl2br w:val="nil"/>
              <w:tr2bl w:val="nil"/>
            </w:tcBorders>
            <w:vAlign w:val="center"/>
          </w:tcPr>
          <w:p>
            <w:pPr>
              <w:pStyle w:val="194"/>
              <w:adjustRightInd w:val="0"/>
              <w:snapToGrid w:val="0"/>
              <w:spacing w:line="300" w:lineRule="exact"/>
              <w:jc w:val="center"/>
              <w:rPr>
                <w:rFonts w:ascii="方正仿宋_GBK" w:eastAsia="方正仿宋_GBK" w:hint="eastAsia"/>
                <w:sz w:val="22"/>
                <w:szCs w:val="22"/>
              </w:rPr>
            </w:pPr>
            <w:r>
              <w:rPr>
                <w:rFonts w:ascii="方正仿宋_GBK" w:eastAsia="方正仿宋_GBK" w:hint="eastAsia"/>
                <w:sz w:val="22"/>
                <w:szCs w:val="22"/>
              </w:rPr>
              <w:t>用途</w:t>
            </w:r>
          </w:p>
        </w:tc>
        <w:tc>
          <w:tcPr>
            <w:tcW w:w="1740" w:type="dxa"/>
            <w:gridSpan w:val="2"/>
            <w:tcBorders>
              <w:tl2br w:val="nil"/>
              <w:tr2bl w:val="nil"/>
            </w:tcBorders>
            <w:vAlign w:val="center"/>
          </w:tcPr>
          <w:p>
            <w:pPr>
              <w:pStyle w:val="194"/>
              <w:adjustRightInd w:val="0"/>
              <w:snapToGrid w:val="0"/>
              <w:spacing w:line="300" w:lineRule="exact"/>
              <w:jc w:val="center"/>
              <w:rPr>
                <w:rFonts w:ascii="方正仿宋_GBK" w:eastAsia="方正仿宋_GBK" w:hint="eastAsia"/>
                <w:sz w:val="22"/>
                <w:szCs w:val="22"/>
              </w:rPr>
            </w:pPr>
            <w:r>
              <w:rPr>
                <w:rFonts w:ascii="方正仿宋_GBK" w:eastAsia="方正仿宋_GBK" w:hint="eastAsia"/>
                <w:sz w:val="22"/>
                <w:szCs w:val="22"/>
              </w:rPr>
              <w:t>数量/重量</w:t>
            </w:r>
          </w:p>
        </w:tc>
      </w:tr>
      <w:tr>
        <w:trPr>
          <w:cantSplit/>
          <w:trHeight w:hRule="exact" w:val="591"/>
        </w:trPr>
        <w:tc>
          <w:tcPr>
            <w:tcW w:w="1178" w:type="dxa"/>
            <w:gridSpan w:val="2"/>
            <w:vMerge/>
            <w:tcBorders>
              <w:tl2br w:val="nil"/>
              <w:tr2bl w:val="nil"/>
            </w:tcBorders>
            <w:vAlign w:val="center"/>
          </w:tcPr>
          <w:p/>
        </w:tc>
        <w:tc>
          <w:tcPr>
            <w:tcW w:w="1853" w:type="dxa"/>
            <w:gridSpan w:val="2"/>
            <w:tcBorders>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p>
        </w:tc>
        <w:tc>
          <w:tcPr>
            <w:tcW w:w="1755" w:type="dxa"/>
            <w:gridSpan w:val="3"/>
            <w:tcBorders>
              <w:bottom w:val="single" w:sz="4" w:space="0" w:color="auto"/>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p>
        </w:tc>
        <w:tc>
          <w:tcPr>
            <w:tcW w:w="1739" w:type="dxa"/>
            <w:gridSpan w:val="2"/>
            <w:tcBorders>
              <w:bottom w:val="single" w:sz="4" w:space="0" w:color="auto"/>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p>
        </w:tc>
        <w:tc>
          <w:tcPr>
            <w:tcW w:w="1740" w:type="dxa"/>
            <w:gridSpan w:val="2"/>
            <w:tcBorders>
              <w:bottom w:val="single" w:sz="4" w:space="0" w:color="auto"/>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p>
        </w:tc>
      </w:tr>
      <w:tr>
        <w:trPr>
          <w:cantSplit/>
          <w:trHeight w:hRule="exact" w:val="647"/>
        </w:trPr>
        <w:tc>
          <w:tcPr>
            <w:tcW w:w="1178" w:type="dxa"/>
            <w:gridSpan w:val="2"/>
            <w:vMerge/>
            <w:tcBorders>
              <w:tl2br w:val="nil"/>
              <w:tr2bl w:val="nil"/>
            </w:tcBorders>
            <w:vAlign w:val="center"/>
          </w:tcPr>
          <w:p/>
        </w:tc>
        <w:tc>
          <w:tcPr>
            <w:tcW w:w="1853" w:type="dxa"/>
            <w:gridSpan w:val="2"/>
            <w:tcBorders>
              <w:bottom w:val="single" w:sz="4" w:space="0" w:color="auto"/>
              <w:right w:val="single" w:sz="4" w:space="0" w:color="auto"/>
              <w:tl2br w:val="nil"/>
              <w:tr2bl w:val="nil"/>
            </w:tcBorders>
            <w:vAlign w:val="center"/>
          </w:tcPr>
          <w:p>
            <w:pPr>
              <w:pStyle w:val="204"/>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lang w:bidi="ar-SA"/>
              </w:rPr>
              <w:t>来源国家或地区及生产供应机构</w:t>
            </w:r>
          </w:p>
        </w:tc>
        <w:tc>
          <w:tcPr>
            <w:tcW w:w="5234" w:type="dxa"/>
            <w:gridSpan w:val="7"/>
            <w:tcBorders>
              <w:left w:val="single" w:sz="4" w:space="0" w:color="auto"/>
              <w:bottom w:val="single" w:sz="4" w:space="0" w:color="auto"/>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p>
        </w:tc>
      </w:tr>
      <w:tr>
        <w:trPr>
          <w:cantSplit/>
          <w:trHeight w:hRule="exact" w:val="603"/>
        </w:trPr>
        <w:tc>
          <w:tcPr>
            <w:tcW w:w="1178" w:type="dxa"/>
            <w:gridSpan w:val="2"/>
            <w:vMerge/>
            <w:tcBorders>
              <w:tl2br w:val="nil"/>
              <w:tr2bl w:val="nil"/>
            </w:tcBorders>
            <w:vAlign w:val="center"/>
          </w:tcPr>
          <w:p/>
        </w:tc>
        <w:tc>
          <w:tcPr>
            <w:tcW w:w="1853" w:type="dxa"/>
            <w:gridSpan w:val="2"/>
            <w:tcBorders>
              <w:bottom w:val="single" w:sz="4" w:space="0" w:color="auto"/>
              <w:right w:val="single" w:sz="4" w:space="0" w:color="auto"/>
              <w:tl2br w:val="nil"/>
              <w:tr2bl w:val="nil"/>
            </w:tcBorders>
            <w:vAlign w:val="center"/>
          </w:tcPr>
          <w:p>
            <w:pPr>
              <w:pStyle w:val="205"/>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运输和包装方式</w:t>
            </w:r>
          </w:p>
        </w:tc>
        <w:tc>
          <w:tcPr>
            <w:tcW w:w="5234" w:type="dxa"/>
            <w:gridSpan w:val="7"/>
            <w:tcBorders>
              <w:left w:val="single" w:sz="4" w:space="0" w:color="auto"/>
              <w:bottom w:val="single" w:sz="4" w:space="0" w:color="auto"/>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p>
        </w:tc>
      </w:tr>
      <w:tr>
        <w:trPr>
          <w:cantSplit/>
          <w:trHeight w:hRule="exact" w:val="609"/>
        </w:trPr>
        <w:tc>
          <w:tcPr>
            <w:tcW w:w="1178" w:type="dxa"/>
            <w:gridSpan w:val="2"/>
            <w:vMerge/>
            <w:tcBorders>
              <w:tl2br w:val="nil"/>
              <w:tr2bl w:val="nil"/>
            </w:tcBorders>
            <w:vAlign w:val="center"/>
          </w:tcPr>
          <w:p/>
        </w:tc>
        <w:tc>
          <w:tcPr>
            <w:tcW w:w="1853" w:type="dxa"/>
            <w:gridSpan w:val="2"/>
            <w:tcBorders>
              <w:bottom w:val="nil"/>
              <w:right w:val="single" w:sz="4" w:space="0" w:color="auto"/>
              <w:tl2br w:val="nil"/>
              <w:tr2bl w:val="nil"/>
            </w:tcBorders>
            <w:vAlign w:val="center"/>
          </w:tcPr>
          <w:p>
            <w:pPr>
              <w:pStyle w:val="206"/>
              <w:adjustRightInd w:val="0"/>
              <w:snapToGrid w:val="0"/>
              <w:spacing w:line="300" w:lineRule="exact"/>
              <w:jc w:val="left"/>
              <w:rPr>
                <w:rFonts w:ascii="方正仿宋_GBK" w:eastAsia="方正仿宋_GBK" w:hint="eastAsia"/>
                <w:sz w:val="22"/>
                <w:szCs w:val="22"/>
              </w:rPr>
            </w:pPr>
            <w:r>
              <w:rPr>
                <w:rFonts w:ascii="方正仿宋_GBK" w:eastAsia="方正仿宋_GBK" w:hint="eastAsia"/>
                <w:sz w:val="22"/>
                <w:szCs w:val="22"/>
              </w:rPr>
              <w:t>废弃物处理方式</w:t>
            </w:r>
          </w:p>
        </w:tc>
        <w:tc>
          <w:tcPr>
            <w:tcW w:w="5234" w:type="dxa"/>
            <w:gridSpan w:val="7"/>
            <w:tcBorders>
              <w:left w:val="single" w:sz="4" w:space="0" w:color="auto"/>
              <w:bottom w:val="nil"/>
              <w:tl2br w:val="nil"/>
              <w:tr2bl w:val="nil"/>
            </w:tcBorders>
            <w:vAlign w:val="center"/>
          </w:tcPr>
          <w:p>
            <w:pPr>
              <w:pStyle w:val="194"/>
              <w:adjustRightInd w:val="0"/>
              <w:snapToGrid w:val="0"/>
              <w:spacing w:line="300" w:lineRule="exact"/>
              <w:jc w:val="left"/>
              <w:rPr>
                <w:rFonts w:ascii="方正仿宋_GBK" w:eastAsia="方正仿宋_GBK" w:hint="eastAsia"/>
                <w:sz w:val="22"/>
                <w:szCs w:val="22"/>
              </w:rPr>
            </w:pPr>
          </w:p>
        </w:tc>
      </w:tr>
      <w:tr>
        <w:trPr>
          <w:cantSplit/>
          <w:trHeight w:val="1540"/>
        </w:trPr>
        <w:tc>
          <w:tcPr>
            <w:tcW w:w="8265" w:type="dxa"/>
            <w:gridSpan w:val="11"/>
            <w:tcBorders>
              <w:top w:val="single" w:sz="4" w:space="0" w:color="auto"/>
              <w:bottom w:val="single" w:sz="4" w:space="0" w:color="auto"/>
              <w:tl2br w:val="nil"/>
              <w:tr2bl w:val="nil"/>
            </w:tcBorders>
          </w:tcPr>
          <w:p>
            <w:pPr>
              <w:pStyle w:val="194"/>
              <w:adjustRightInd w:val="0"/>
              <w:snapToGrid w:val="0"/>
              <w:spacing w:line="360" w:lineRule="exact"/>
              <w:ind w:firstLineChars="200" w:firstLine="440"/>
              <w:jc w:val="left"/>
              <w:rPr>
                <w:rFonts w:ascii="方正仿宋_GBK" w:eastAsia="方正仿宋_GBK" w:hint="eastAsia"/>
                <w:sz w:val="22"/>
                <w:szCs w:val="22"/>
              </w:rPr>
            </w:pPr>
            <w:r>
              <w:rPr>
                <w:rFonts w:ascii="方正仿宋_GBK" w:eastAsia="方正仿宋_GBK" w:hint="eastAsia"/>
                <w:sz w:val="22"/>
                <w:szCs w:val="22"/>
              </w:rPr>
              <w:t>我（单位）郑重承诺，上述信息和随附提供的所有申请材料真实、准确、有效。</w:t>
            </w:r>
          </w:p>
          <w:p>
            <w:pPr>
              <w:pStyle w:val="194"/>
              <w:adjustRightInd w:val="0"/>
              <w:snapToGrid w:val="0"/>
              <w:spacing w:line="360" w:lineRule="exact"/>
              <w:ind w:firstLineChars="200" w:firstLine="440"/>
              <w:jc w:val="left"/>
              <w:rPr>
                <w:rFonts w:ascii="方正仿宋_GBK" w:eastAsia="方正仿宋_GBK" w:hint="eastAsia"/>
                <w:sz w:val="22"/>
                <w:szCs w:val="22"/>
              </w:rPr>
            </w:pPr>
          </w:p>
          <w:p>
            <w:pPr>
              <w:pStyle w:val="194"/>
              <w:wordWrap w:val="0"/>
              <w:adjustRightInd w:val="0"/>
              <w:snapToGrid w:val="0"/>
              <w:spacing w:line="360" w:lineRule="exact"/>
              <w:jc w:val="left"/>
              <w:rPr>
                <w:rFonts w:ascii="方正仿宋_GBK" w:eastAsia="方正仿宋_GBK" w:hint="eastAsia"/>
                <w:sz w:val="22"/>
                <w:szCs w:val="22"/>
              </w:rPr>
            </w:pPr>
            <w:r>
              <w:rPr>
                <w:rFonts w:ascii="方正仿宋_GBK" w:eastAsia="方正仿宋_GBK" w:hint="eastAsia"/>
                <w:sz w:val="22"/>
                <w:szCs w:val="22"/>
              </w:rPr>
              <w:t xml:space="preserve">           </w:t>
            </w:r>
            <w:r>
              <w:rPr>
                <w:rFonts w:ascii="Lucida Sans" w:eastAsia="方正仿宋_GBK" w:hAnsi="Lucida Sans"/>
                <w:sz w:val="22"/>
                <w:szCs w:val="22"/>
              </w:rPr>
              <w:t xml:space="preserve">                   </w:t>
            </w:r>
            <w:r>
              <w:rPr>
                <w:rFonts w:ascii="方正仿宋_GBK" w:eastAsia="方正仿宋_GBK" w:hint="eastAsia"/>
                <w:sz w:val="22"/>
                <w:szCs w:val="22"/>
              </w:rPr>
              <w:t>法人或授权代表签字：</w:t>
            </w:r>
            <w:r>
              <w:rPr>
                <w:rFonts w:ascii="Lucida Sans" w:eastAsia="方正仿宋_GBK" w:hAnsi="Lucida Sans"/>
                <w:sz w:val="22"/>
                <w:szCs w:val="22"/>
              </w:rPr>
              <w:t xml:space="preserve">            </w:t>
            </w:r>
            <w:r>
              <w:rPr>
                <w:rFonts w:ascii="方正仿宋_GBK" w:eastAsia="方正仿宋_GBK" w:hint="eastAsia"/>
                <w:sz w:val="22"/>
                <w:szCs w:val="22"/>
              </w:rPr>
              <w:t>（盖章）</w:t>
            </w:r>
          </w:p>
          <w:p>
            <w:pPr>
              <w:pStyle w:val="194"/>
              <w:wordWrap w:val="0"/>
              <w:adjustRightInd w:val="0"/>
              <w:snapToGrid w:val="0"/>
              <w:spacing w:line="360" w:lineRule="exact"/>
              <w:jc w:val="left"/>
              <w:rPr>
                <w:rFonts w:ascii="方正仿宋_GBK" w:eastAsia="方正仿宋_GBK" w:hint="eastAsia"/>
                <w:sz w:val="22"/>
                <w:szCs w:val="22"/>
              </w:rPr>
            </w:pPr>
            <w:r>
              <w:rPr>
                <w:rFonts w:ascii="方正仿宋_GBK" w:eastAsia="方正仿宋_GBK" w:hint="eastAsia"/>
                <w:sz w:val="22"/>
                <w:szCs w:val="22"/>
              </w:rPr>
              <w:t xml:space="preserve">                                     </w:t>
            </w:r>
            <w:r>
              <w:rPr>
                <w:rFonts w:ascii="Lucida Sans" w:eastAsia="方正仿宋_GBK" w:hAnsi="Lucida Sans"/>
                <w:sz w:val="22"/>
                <w:szCs w:val="22"/>
              </w:rPr>
              <w:t xml:space="preserve">    </w:t>
            </w:r>
            <w:r>
              <w:rPr>
                <w:rFonts w:ascii="方正仿宋_GBK" w:eastAsia="方正仿宋_GBK" w:hint="eastAsia"/>
                <w:sz w:val="22"/>
                <w:szCs w:val="22"/>
              </w:rPr>
              <w:t xml:space="preserve">年 </w:t>
            </w:r>
            <w:r>
              <w:rPr>
                <w:rFonts w:ascii="Lucida Sans" w:eastAsia="方正仿宋_GBK" w:hAnsi="Lucida Sans"/>
                <w:sz w:val="22"/>
                <w:szCs w:val="22"/>
              </w:rPr>
              <w:t xml:space="preserve"> </w:t>
            </w:r>
            <w:r>
              <w:rPr>
                <w:rFonts w:ascii="方正仿宋_GBK" w:eastAsia="方正仿宋_GBK" w:hint="eastAsia"/>
                <w:sz w:val="22"/>
                <w:szCs w:val="22"/>
              </w:rPr>
              <w:t xml:space="preserve"> 月 </w:t>
            </w:r>
            <w:r>
              <w:rPr>
                <w:rFonts w:ascii="Lucida Sans" w:eastAsia="方正仿宋_GBK" w:hAnsi="Lucida Sans"/>
                <w:sz w:val="22"/>
                <w:szCs w:val="22"/>
              </w:rPr>
              <w:t xml:space="preserve"> </w:t>
            </w:r>
            <w:r>
              <w:rPr>
                <w:rFonts w:ascii="方正仿宋_GBK" w:eastAsia="方正仿宋_GBK" w:hint="eastAsia"/>
                <w:sz w:val="22"/>
                <w:szCs w:val="22"/>
              </w:rPr>
              <w:t xml:space="preserve"> 日</w:t>
            </w:r>
          </w:p>
        </w:tc>
      </w:tr>
    </w:tbl>
    <w:p>
      <w:pPr>
        <w:pStyle w:val="194"/>
        <w:adjustRightInd w:val="0"/>
        <w:snapToGrid w:val="0"/>
        <w:spacing w:line="300" w:lineRule="exact"/>
        <w:jc w:val="left"/>
        <w:rPr>
          <w:rFonts w:eastAsia="方正仿宋_GBK"/>
          <w:sz w:val="18"/>
          <w:szCs w:val="18"/>
        </w:rPr>
      </w:pPr>
      <w:r>
        <w:rPr>
          <w:rFonts w:ascii="方正仿宋_GBK" w:eastAsia="方正仿宋_GBK" w:cs="方正仿宋_GBK" w:hint="eastAsia"/>
          <w:sz w:val="18"/>
          <w:szCs w:val="18"/>
          <w:lang w:bidi="ar-SA"/>
        </w:rPr>
        <w:t>备注：</w:t>
      </w:r>
      <w:r>
        <w:rPr>
          <w:rFonts w:eastAsia="方正仿宋_GBK"/>
          <w:sz w:val="18"/>
          <w:szCs w:val="18"/>
        </w:rPr>
        <w:t>1. 生物实验室应符合实验室生物安全国家标准要求；2.</w:t>
      </w:r>
      <w:r>
        <w:rPr>
          <w:rFonts w:eastAsia="方正仿宋_GBK"/>
          <w:sz w:val="18"/>
          <w:szCs w:val="18"/>
        </w:rPr>
        <w:t xml:space="preserve"> </w:t>
      </w:r>
      <w:r>
        <w:rPr>
          <w:rFonts w:eastAsia="方正仿宋_GBK"/>
          <w:sz w:val="18"/>
          <w:szCs w:val="18"/>
        </w:rPr>
        <w:t>从事人或者动物致病的微生物实验的，应符合《病原微生物实验室生物安全管理条例》规定的条件；3.</w:t>
      </w:r>
      <w:r>
        <w:rPr>
          <w:rFonts w:eastAsia="方正仿宋_GBK"/>
          <w:sz w:val="18"/>
          <w:szCs w:val="18"/>
        </w:rPr>
        <w:t xml:space="preserve"> </w:t>
      </w:r>
      <w:r>
        <w:rPr>
          <w:rFonts w:eastAsia="方正仿宋_GBK"/>
          <w:sz w:val="18"/>
          <w:szCs w:val="18"/>
        </w:rPr>
        <w:t>国际间有关实验室能力验证的检测，需具备相应的生物安全资质；4.</w:t>
      </w:r>
      <w:r>
        <w:rPr>
          <w:rFonts w:eastAsia="方正仿宋_GBK"/>
          <w:sz w:val="18"/>
          <w:szCs w:val="18"/>
        </w:rPr>
        <w:t xml:space="preserve"> </w:t>
      </w:r>
      <w:r>
        <w:rPr>
          <w:rFonts w:eastAsia="方正仿宋_GBK"/>
          <w:sz w:val="18"/>
          <w:szCs w:val="18"/>
        </w:rPr>
        <w:t>世界动物卫生组织（WOAH）参考实验室应提供WOAH资质认定证明</w:t>
      </w:r>
      <w:r>
        <w:rPr>
          <w:rFonts w:eastAsia="方正仿宋_GBK"/>
          <w:sz w:val="18"/>
          <w:szCs w:val="18"/>
        </w:rPr>
        <w:t>及相关</w:t>
      </w:r>
      <w:r>
        <w:rPr>
          <w:rFonts w:eastAsia="方正仿宋_GBK"/>
          <w:sz w:val="18"/>
          <w:szCs w:val="18"/>
        </w:rPr>
        <w:t>说明。</w:t>
      </w:r>
    </w:p>
    <w:p>
      <w:pPr>
        <w:widowControl/>
        <w:spacing w:line="560" w:lineRule="exact"/>
        <w:rPr>
          <w:rFonts w:eastAsia="方正黑体_GBK"/>
          <w:sz w:val="32"/>
          <w:szCs w:val="32"/>
        </w:rPr>
      </w:pPr>
    </w:p>
    <w:p>
      <w:pPr>
        <w:widowControl/>
        <w:spacing w:line="560" w:lineRule="exact"/>
        <w:rPr>
          <w:rFonts w:eastAsia="方正黑体_GBK"/>
          <w:sz w:val="32"/>
          <w:szCs w:val="32"/>
        </w:rPr>
      </w:pPr>
      <w:r>
        <w:rPr>
          <w:rFonts w:eastAsia="方正黑体_GBK" w:hint="eastAsia"/>
          <w:sz w:val="32"/>
          <w:szCs w:val="32"/>
        </w:rPr>
        <w:t>附件</w:t>
      </w:r>
      <w:r>
        <w:rPr>
          <w:rFonts w:eastAsia="方正黑体_GBK"/>
          <w:sz w:val="32"/>
          <w:szCs w:val="32"/>
        </w:rPr>
        <w:t>5</w:t>
      </w:r>
    </w:p>
    <w:p>
      <w:pPr>
        <w:pStyle w:val="207"/>
        <w:spacing w:beforeLines="50" w:before="156" w:line="560" w:lineRule="exact"/>
        <w:jc w:val="center"/>
        <w:rPr>
          <w:rFonts w:ascii="方正小标宋_GBK" w:eastAsia="方正小标宋_GBK" w:cs="Times New Roman" w:hint="eastAsia"/>
          <w:sz w:val="44"/>
          <w:szCs w:val="44"/>
          <w:lang w:bidi="ar-SA"/>
        </w:rPr>
      </w:pPr>
      <w:r>
        <w:rPr>
          <w:rFonts w:ascii="方正小标宋_GBK" w:eastAsia="方正小标宋_GBK" w:cs="Times New Roman" w:hint="eastAsia"/>
          <w:sz w:val="44"/>
          <w:szCs w:val="44"/>
          <w:lang w:bidi="ar-SA"/>
        </w:rPr>
        <w:t>生态安全和生物安全风险自评估报告</w:t>
      </w:r>
    </w:p>
    <w:p>
      <w:pPr>
        <w:pStyle w:val="207"/>
        <w:spacing w:beforeLines="50" w:before="156" w:line="560" w:lineRule="exact"/>
        <w:jc w:val="center"/>
        <w:rPr>
          <w:rFonts w:ascii="方正楷体_GBK" w:eastAsia="方正楷体_GBK" w:cs="方正楷体_GBK" w:hint="eastAsia"/>
          <w:sz w:val="36"/>
          <w:szCs w:val="36"/>
          <w:lang w:bidi="ar-SA"/>
        </w:rPr>
      </w:pPr>
      <w:r>
        <w:rPr>
          <w:rFonts w:ascii="方正楷体_GBK" w:eastAsia="方正楷体_GBK" w:cs="方正楷体_GBK" w:hint="eastAsia"/>
          <w:sz w:val="36"/>
          <w:szCs w:val="36"/>
          <w:lang w:bidi="ar-SA"/>
        </w:rPr>
        <w:t>（参考提纲）</w:t>
      </w:r>
    </w:p>
    <w:p>
      <w:pPr>
        <w:pStyle w:val="207"/>
        <w:spacing w:beforeLines="100" w:before="312" w:line="560" w:lineRule="exact"/>
        <w:ind w:firstLineChars="200" w:firstLine="640"/>
        <w:rPr>
          <w:rFonts w:ascii="方正黑体_GBK" w:eastAsia="方正黑体_GBK" w:cs="Times New Roman" w:hint="eastAsia"/>
          <w:sz w:val="32"/>
          <w:szCs w:val="32"/>
          <w:lang w:bidi="ar-SA"/>
        </w:rPr>
      </w:pPr>
      <w:r>
        <w:rPr>
          <w:rFonts w:ascii="方正黑体_GBK" w:eastAsia="方正黑体_GBK" w:cs="Times New Roman" w:hint="eastAsia"/>
          <w:sz w:val="32"/>
          <w:szCs w:val="32"/>
          <w:lang w:bidi="ar-SA"/>
        </w:rPr>
        <w:t>一、引进物有关情况</w:t>
      </w:r>
    </w:p>
    <w:p>
      <w:pPr>
        <w:pStyle w:val="207"/>
        <w:spacing w:line="560" w:lineRule="exact"/>
        <w:ind w:firstLineChars="200" w:firstLine="640"/>
        <w:rPr>
          <w:rFonts w:ascii="方正楷体_GBK" w:eastAsia="方正楷体_GBK" w:cs="Times New Roman" w:hint="eastAsia"/>
          <w:sz w:val="32"/>
          <w:szCs w:val="32"/>
          <w:lang w:bidi="ar-SA"/>
        </w:rPr>
      </w:pPr>
      <w:r>
        <w:rPr>
          <w:rFonts w:ascii="方正楷体_GBK" w:eastAsia="方正楷体_GBK" w:cs="Times New Roman" w:hint="eastAsia"/>
          <w:sz w:val="32"/>
          <w:szCs w:val="32"/>
          <w:lang w:bidi="ar-SA"/>
        </w:rPr>
        <w:t>（一）引进物简介。</w:t>
      </w:r>
    </w:p>
    <w:p>
      <w:pPr>
        <w:pStyle w:val="34"/>
        <w:spacing w:line="560" w:lineRule="exact"/>
        <w:ind w:firstLineChars="200" w:firstLine="640"/>
        <w:rPr>
          <w:rFonts w:ascii="方正仿宋_GBK" w:eastAsia="方正仿宋_GBK" w:cs="方正仿宋_GBK" w:hint="eastAsia"/>
          <w:b/>
          <w:bCs/>
          <w:sz w:val="32"/>
          <w:szCs w:val="32"/>
          <w:lang w:bidi="ar-SA"/>
        </w:rPr>
      </w:pPr>
      <w:r>
        <w:rPr>
          <w:rFonts w:ascii="方正仿宋_GBK" w:eastAsia="方正仿宋_GBK" w:cs="方正仿宋_GBK" w:hint="eastAsia"/>
          <w:sz w:val="32"/>
          <w:szCs w:val="32"/>
          <w:lang w:bidi="ar-SA"/>
        </w:rPr>
        <w:t>名称、数量或重量、状态、包装及运输方式、生物学特性、检疫状况等。</w:t>
      </w:r>
    </w:p>
    <w:p>
      <w:pPr>
        <w:pStyle w:val="207"/>
        <w:spacing w:line="560" w:lineRule="exact"/>
        <w:ind w:left="0" w:firstLineChars="50" w:firstLine="160"/>
        <w:rPr>
          <w:rFonts w:ascii="方正楷体_GBK" w:eastAsia="方正楷体_GBK" w:cs="Times New Roman" w:hint="eastAsia"/>
          <w:sz w:val="32"/>
          <w:szCs w:val="32"/>
          <w:lang w:bidi="ar-SA"/>
        </w:rPr>
      </w:pPr>
      <w:r>
        <w:rPr>
          <w:rFonts w:ascii="Times New Roman" w:eastAsia="方正仿宋_GBK" w:cs="Times New Roman" w:hAnsi="Times New Roman"/>
          <w:sz w:val="32"/>
          <w:szCs w:val="32"/>
          <w:lang w:bidi="ar-SA"/>
        </w:rPr>
        <w:t xml:space="preserve">  </w:t>
      </w:r>
      <w:r>
        <w:rPr>
          <w:rFonts w:ascii="Lucida Sans" w:eastAsia="方正楷体_GBK" w:cs="Times New Roman" w:hAnsi="Lucida Sans"/>
          <w:sz w:val="32"/>
          <w:szCs w:val="32"/>
          <w:lang w:bidi="ar-SA"/>
        </w:rPr>
        <w:t xml:space="preserve"> </w:t>
      </w:r>
      <w:r>
        <w:rPr>
          <w:rFonts w:ascii="方正楷体_GBK" w:eastAsia="方正楷体_GBK" w:cs="Times New Roman" w:hint="eastAsia"/>
          <w:sz w:val="32"/>
          <w:szCs w:val="32"/>
          <w:lang w:bidi="ar-SA"/>
        </w:rPr>
        <w:t>（二）引进用途。</w:t>
      </w:r>
    </w:p>
    <w:p>
      <w:pPr>
        <w:pStyle w:val="34"/>
        <w:spacing w:line="560" w:lineRule="exact"/>
        <w:ind w:firstLineChars="200" w:firstLine="640"/>
        <w:rPr>
          <w:rFonts w:ascii="方正仿宋_GBK" w:eastAsia="方正仿宋_GBK" w:cs="方正仿宋_GBK" w:hint="eastAsia"/>
          <w:b/>
          <w:bCs/>
          <w:sz w:val="32"/>
          <w:szCs w:val="32"/>
          <w:lang w:bidi="ar-SA"/>
        </w:rPr>
      </w:pPr>
      <w:r>
        <w:rPr>
          <w:rFonts w:ascii="方正仿宋_GBK" w:eastAsia="方正仿宋_GBK" w:cs="方正仿宋_GBK" w:hint="eastAsia"/>
          <w:sz w:val="32"/>
          <w:szCs w:val="32"/>
          <w:lang w:bidi="ar-SA"/>
        </w:rPr>
        <w:t>科学研究或使用方法及目的。</w:t>
      </w:r>
    </w:p>
    <w:p>
      <w:pPr>
        <w:pStyle w:val="207"/>
        <w:spacing w:line="560" w:lineRule="exact"/>
        <w:ind w:left="0" w:firstLineChars="50" w:firstLine="160"/>
        <w:rPr>
          <w:rFonts w:ascii="方正楷体_GBK" w:eastAsia="方正楷体_GBK" w:cs="Times New Roman" w:hint="eastAsia"/>
          <w:b/>
          <w:bCs/>
          <w:sz w:val="32"/>
          <w:szCs w:val="32"/>
          <w:lang w:bidi="ar-SA"/>
        </w:rPr>
      </w:pPr>
      <w:r>
        <w:rPr>
          <w:rFonts w:ascii="方正楷体_GBK" w:eastAsia="方正楷体_GBK" w:cs="Times New Roman" w:hint="eastAsia"/>
          <w:b/>
          <w:bCs/>
          <w:sz w:val="32"/>
          <w:szCs w:val="32"/>
          <w:lang w:bidi="ar-SA"/>
        </w:rPr>
        <w:t xml:space="preserve"> </w:t>
      </w:r>
      <w:r>
        <w:rPr>
          <w:rFonts w:ascii="Lucida Sans" w:eastAsia="方正楷体_GBK" w:cs="Times New Roman" w:hAnsi="Lucida Sans"/>
          <w:sz w:val="32"/>
          <w:szCs w:val="32"/>
          <w:lang w:bidi="ar-SA"/>
        </w:rPr>
        <w:t xml:space="preserve">  </w:t>
      </w:r>
      <w:r>
        <w:rPr>
          <w:rFonts w:ascii="方正楷体_GBK" w:eastAsia="方正楷体_GBK" w:cs="Times New Roman" w:hint="eastAsia"/>
          <w:sz w:val="32"/>
          <w:szCs w:val="32"/>
          <w:lang w:bidi="ar-SA"/>
        </w:rPr>
        <w:t>（三）来源国家或地区及生产供应机构。</w:t>
      </w:r>
    </w:p>
    <w:p>
      <w:pPr>
        <w:pStyle w:val="207"/>
        <w:spacing w:line="560" w:lineRule="exact"/>
        <w:ind w:firstLineChars="200" w:firstLine="640"/>
        <w:rPr>
          <w:rFonts w:ascii="方正黑体_GBK" w:eastAsia="方正黑体_GBK" w:cs="Times New Roman" w:hint="eastAsia"/>
          <w:sz w:val="32"/>
          <w:szCs w:val="32"/>
          <w:lang w:bidi="ar-SA"/>
        </w:rPr>
      </w:pPr>
      <w:r>
        <w:rPr>
          <w:rFonts w:ascii="方正黑体_GBK" w:eastAsia="方正黑体_GBK" w:cs="Times New Roman" w:hint="eastAsia"/>
          <w:sz w:val="32"/>
          <w:szCs w:val="32"/>
          <w:lang w:bidi="ar-SA"/>
        </w:rPr>
        <w:t>二、引进必要性</w:t>
      </w:r>
    </w:p>
    <w:p>
      <w:pPr>
        <w:pStyle w:val="34"/>
        <w:spacing w:line="560" w:lineRule="exact"/>
        <w:ind w:firstLineChars="200" w:firstLine="640"/>
        <w:rPr>
          <w:rFonts w:ascii="方正仿宋_GBK" w:eastAsia="方正仿宋_GBK" w:cs="方正仿宋_GBK" w:hint="eastAsia"/>
          <w:sz w:val="32"/>
          <w:szCs w:val="32"/>
          <w:lang w:bidi="ar-SA"/>
        </w:rPr>
      </w:pPr>
      <w:r>
        <w:rPr>
          <w:rFonts w:ascii="方正仿宋_GBK" w:eastAsia="方正仿宋_GBK" w:cs="方正仿宋_GBK" w:hint="eastAsia"/>
          <w:sz w:val="32"/>
          <w:szCs w:val="32"/>
          <w:lang w:bidi="ar-SA"/>
        </w:rPr>
        <w:t>引进检疫物和引进数量的必要性。</w:t>
      </w:r>
    </w:p>
    <w:p>
      <w:pPr>
        <w:pStyle w:val="33"/>
        <w:spacing w:line="560" w:lineRule="exact"/>
        <w:ind w:firstLineChars="200" w:firstLine="640"/>
        <w:rPr>
          <w:rFonts w:ascii="方正黑体_GBK" w:eastAsia="方正黑体_GBK" w:cs="Times New Roman" w:hint="eastAsia"/>
          <w:sz w:val="32"/>
          <w:szCs w:val="32"/>
          <w:lang w:bidi="ar-SA"/>
        </w:rPr>
      </w:pPr>
      <w:r>
        <w:rPr>
          <w:rFonts w:ascii="方正黑体_GBK" w:eastAsia="方正黑体_GBK" w:cs="Times New Roman" w:hint="eastAsia"/>
          <w:sz w:val="32"/>
          <w:szCs w:val="32"/>
          <w:lang w:bidi="ar-SA"/>
        </w:rPr>
        <w:t>三、进境后的生物安全管理措施</w:t>
      </w:r>
    </w:p>
    <w:p>
      <w:pPr>
        <w:pStyle w:val="39"/>
        <w:spacing w:line="560" w:lineRule="exact"/>
        <w:ind w:left="0" w:firstLineChars="150" w:firstLine="480"/>
        <w:rPr>
          <w:rFonts w:ascii="方正楷体_GBK" w:eastAsia="方正楷体_GBK" w:cs="Times New Roman" w:hint="eastAsia"/>
          <w:sz w:val="32"/>
          <w:szCs w:val="32"/>
          <w:lang w:bidi="ar-SA"/>
        </w:rPr>
      </w:pPr>
      <w:r>
        <w:rPr>
          <w:rFonts w:ascii="方正楷体_GBK" w:eastAsia="方正楷体_GBK" w:cs="Times New Roman" w:hint="eastAsia"/>
          <w:sz w:val="32"/>
          <w:szCs w:val="32"/>
          <w:lang w:bidi="ar-SA"/>
        </w:rPr>
        <w:t xml:space="preserve"> （一）境内运输安全措施。</w:t>
      </w:r>
    </w:p>
    <w:p>
      <w:pPr>
        <w:pStyle w:val="208"/>
        <w:spacing w:line="560" w:lineRule="exact"/>
        <w:ind w:firstLineChars="200" w:firstLine="640"/>
        <w:rPr>
          <w:rFonts w:ascii="方正楷体_GBK" w:eastAsia="方正楷体_GBK" w:cs="Times New Roman" w:hint="eastAsia"/>
          <w:sz w:val="32"/>
          <w:szCs w:val="32"/>
          <w:lang w:bidi="ar-SA"/>
        </w:rPr>
      </w:pPr>
      <w:r>
        <w:rPr>
          <w:rFonts w:ascii="方正楷体_GBK" w:eastAsia="方正楷体_GBK" w:cs="Times New Roman" w:hint="eastAsia"/>
          <w:sz w:val="32"/>
          <w:szCs w:val="32"/>
          <w:lang w:bidi="ar-SA"/>
        </w:rPr>
        <w:t>（二）使用管理制度。</w:t>
      </w:r>
    </w:p>
    <w:p>
      <w:pPr>
        <w:pStyle w:val="208"/>
        <w:spacing w:line="560" w:lineRule="exact"/>
        <w:ind w:firstLineChars="200" w:firstLine="640"/>
        <w:rPr>
          <w:rFonts w:ascii="方正楷体_GBK" w:eastAsia="方正楷体_GBK" w:cs="Times New Roman" w:hint="eastAsia"/>
          <w:kern w:val="0"/>
          <w:sz w:val="24"/>
          <w:szCs w:val="24"/>
          <w:lang w:bidi="ar-SA"/>
        </w:rPr>
      </w:pPr>
      <w:r>
        <w:rPr>
          <w:rFonts w:ascii="方正楷体_GBK" w:eastAsia="方正楷体_GBK" w:cs="Times New Roman" w:hint="eastAsia"/>
          <w:sz w:val="32"/>
          <w:szCs w:val="32"/>
          <w:lang w:bidi="ar-SA"/>
        </w:rPr>
        <w:t>（三）生物安全风险防范措施。</w:t>
      </w:r>
    </w:p>
    <w:p>
      <w:pPr>
        <w:pStyle w:val="33"/>
        <w:spacing w:line="560" w:lineRule="exact"/>
        <w:ind w:firstLineChars="200" w:firstLine="640"/>
        <w:rPr>
          <w:rFonts w:ascii="方正黑体_GBK" w:eastAsia="方正黑体_GBK" w:cs="Times New Roman" w:hint="eastAsia"/>
          <w:sz w:val="32"/>
          <w:szCs w:val="32"/>
          <w:lang w:bidi="ar-SA"/>
        </w:rPr>
      </w:pPr>
      <w:r>
        <w:rPr>
          <w:rFonts w:ascii="方正黑体_GBK" w:eastAsia="方正黑体_GBK" w:cs="Times New Roman" w:hint="eastAsia"/>
          <w:sz w:val="32"/>
          <w:szCs w:val="32"/>
          <w:lang w:bidi="ar-SA"/>
        </w:rPr>
        <w:t>四、生物安全和生态安全风险评估情况</w:t>
      </w:r>
    </w:p>
    <w:p>
      <w:pPr>
        <w:pStyle w:val="34"/>
        <w:spacing w:line="560" w:lineRule="exact"/>
        <w:ind w:firstLineChars="200" w:firstLine="640"/>
        <w:rPr>
          <w:rFonts w:ascii="方正仿宋_GBK" w:eastAsia="方正仿宋_GBK" w:cs="方正仿宋_GBK" w:hint="eastAsia"/>
          <w:sz w:val="32"/>
          <w:szCs w:val="32"/>
          <w:lang w:bidi="ar-SA"/>
        </w:rPr>
      </w:pPr>
      <w:r>
        <w:rPr>
          <w:rFonts w:ascii="方正仿宋_GBK" w:eastAsia="方正仿宋_GBK" w:cs="方正仿宋_GBK" w:hint="eastAsia"/>
          <w:sz w:val="32"/>
          <w:szCs w:val="32"/>
          <w:lang w:bidi="ar-SA"/>
        </w:rPr>
        <w:t>引进物对人、动物、环境等的危害性，可能存在的生物、生态安全风险评估等情况。</w:t>
      </w:r>
    </w:p>
    <w:p>
      <w:pPr>
        <w:pStyle w:val="207"/>
        <w:spacing w:line="560" w:lineRule="exact"/>
        <w:ind w:firstLineChars="200" w:firstLine="640"/>
        <w:rPr>
          <w:rFonts w:ascii="方正黑体_GBK" w:eastAsia="方正黑体_GBK" w:cs="Times New Roman" w:hint="eastAsia"/>
          <w:sz w:val="32"/>
          <w:szCs w:val="32"/>
          <w:lang w:bidi="ar-SA"/>
        </w:rPr>
      </w:pPr>
      <w:r>
        <w:rPr>
          <w:rFonts w:ascii="方正黑体_GBK" w:eastAsia="方正黑体_GBK" w:cs="Times New Roman" w:hint="eastAsia"/>
          <w:sz w:val="32"/>
          <w:szCs w:val="32"/>
          <w:lang w:bidi="ar-SA"/>
        </w:rPr>
        <w:t>五、结论</w:t>
      </w:r>
    </w:p>
    <w:p>
      <w:pPr>
        <w:pStyle w:val="34"/>
        <w:spacing w:line="560" w:lineRule="exact"/>
        <w:ind w:firstLineChars="200" w:firstLine="640"/>
        <w:rPr>
          <w:rFonts w:ascii="Times New Roman" w:eastAsia="方正仿宋_GBK" w:cs="Times New Roman" w:hAnsi="Times New Roman"/>
          <w:sz w:val="32"/>
          <w:szCs w:val="32"/>
          <w:lang w:bidi="ar-SA"/>
        </w:rPr>
      </w:pPr>
    </w:p>
    <w:p>
      <w:pPr>
        <w:pStyle w:val="209"/>
        <w:widowControl w:val="0"/>
        <w:adjustRightInd w:val="0"/>
        <w:snapToGrid w:val="0"/>
        <w:spacing w:after="0" w:line="560" w:lineRule="exact"/>
        <w:ind w:left="0" w:firstLineChars="1650" w:firstLine="5280"/>
        <w:jc w:val="both"/>
        <w:rPr>
          <w:rFonts w:ascii="方正仿宋_GBK" w:eastAsia="方正仿宋_GBK" w:cs="Times New Roman" w:hint="eastAsia"/>
          <w:kern w:val="2"/>
          <w:sz w:val="32"/>
          <w:szCs w:val="32"/>
          <w:lang w:bidi="ar-SA"/>
        </w:rPr>
      </w:pPr>
      <w:r>
        <w:rPr>
          <w:rFonts w:ascii="方正仿宋_GBK" w:eastAsia="方正仿宋_GBK" w:cs="Times New Roman" w:hint="eastAsia"/>
          <w:kern w:val="2"/>
          <w:sz w:val="32"/>
          <w:szCs w:val="32"/>
          <w:lang w:bidi="ar-SA"/>
        </w:rPr>
        <w:t>申请单位（盖章）</w:t>
      </w:r>
    </w:p>
    <w:p>
      <w:pPr>
        <w:pStyle w:val="209"/>
        <w:widowControl w:val="0"/>
        <w:adjustRightInd w:val="0"/>
        <w:snapToGrid w:val="0"/>
        <w:spacing w:after="0" w:line="560" w:lineRule="exact"/>
        <w:ind w:left="0" w:firstLineChars="1800" w:firstLine="5760"/>
        <w:jc w:val="both"/>
        <w:rPr>
          <w:rFonts w:eastAsia="方正仿宋_GBK"/>
          <w:sz w:val="32"/>
          <w:szCs w:val="32"/>
        </w:rPr>
      </w:pPr>
      <w:r>
        <w:rPr>
          <w:rFonts w:ascii="方正仿宋_GBK" w:eastAsia="方正仿宋_GBK" w:cs="Times New Roman" w:hint="eastAsia"/>
          <w:kern w:val="2"/>
          <w:sz w:val="32"/>
          <w:szCs w:val="32"/>
          <w:lang w:bidi="ar-SA"/>
        </w:rPr>
        <w:t xml:space="preserve">年  月  </w:t>
      </w:r>
      <w:r>
        <w:rPr>
          <w:rFonts w:eastAsia="方正仿宋_GBK"/>
          <w:sz w:val="32"/>
          <w:szCs w:val="32"/>
        </w:rPr>
        <w:t>日</w:t>
      </w:r>
    </w:p>
    <w:p>
      <w:pPr>
        <w:widowControl/>
        <w:spacing w:line="560" w:lineRule="exact"/>
        <w:rPr>
          <w:rFonts w:eastAsia="方正黑体_GBK"/>
          <w:sz w:val="32"/>
          <w:szCs w:val="32"/>
        </w:rPr>
      </w:pPr>
      <w:r>
        <w:rPr>
          <w:rFonts w:eastAsia="方正黑体_GBK" w:hint="eastAsia"/>
          <w:sz w:val="32"/>
          <w:szCs w:val="32"/>
        </w:rPr>
        <w:t>附件</w:t>
      </w:r>
      <w:r>
        <w:rPr>
          <w:rFonts w:eastAsia="方正黑体_GBK"/>
          <w:sz w:val="32"/>
          <w:szCs w:val="32"/>
        </w:rPr>
        <w:t>6</w:t>
      </w:r>
    </w:p>
    <w:p>
      <w:pPr>
        <w:pStyle w:val="51"/>
        <w:spacing w:beforeLines="100" w:before="312" w:afterLines="100" w:after="312" w:line="560" w:lineRule="exact"/>
        <w:jc w:val="center"/>
        <w:rPr>
          <w:rFonts w:ascii="方正小标宋_GBK" w:eastAsia="方正小标宋_GBK" w:cs="Times New Roman" w:hint="eastAsia"/>
          <w:kern w:val="2"/>
          <w:sz w:val="40"/>
          <w:szCs w:val="40"/>
          <w:lang w:bidi="ar-SA"/>
        </w:rPr>
      </w:pPr>
      <w:r>
        <w:rPr>
          <w:rFonts w:ascii="方正小标宋_GBK" w:eastAsia="方正小标宋_GBK" w:cs="Times New Roman" w:hint="eastAsia"/>
          <w:kern w:val="2"/>
          <w:sz w:val="40"/>
          <w:szCs w:val="40"/>
          <w:lang w:bidi="ar-SA"/>
        </w:rPr>
        <w:t>履行生物安全责任承诺书</w:t>
      </w:r>
    </w:p>
    <w:p>
      <w:pPr>
        <w:pStyle w:val="210"/>
        <w:widowControl w:val="0"/>
        <w:adjustRightInd w:val="0"/>
        <w:snapToGrid w:val="0"/>
        <w:spacing w:after="0" w:line="560" w:lineRule="exact"/>
        <w:ind w:left="0"/>
        <w:jc w:val="both"/>
        <w:rPr>
          <w:rFonts w:eastAsia="方正仿宋_GBK"/>
          <w:snapToGrid w:val="0"/>
          <w:sz w:val="28"/>
          <w:szCs w:val="28"/>
          <w:lang w:bidi="ar-SA"/>
        </w:rPr>
      </w:pPr>
      <w:r>
        <w:rPr>
          <w:rFonts w:eastAsia="方正仿宋_GBK"/>
          <w:snapToGrid w:val="0"/>
          <w:sz w:val="28"/>
          <w:szCs w:val="28"/>
          <w:u w:val="single"/>
          <w:lang w:bidi="ar-SA"/>
        </w:rPr>
        <w:t xml:space="preserve">       </w:t>
      </w:r>
      <w:r>
        <w:rPr>
          <w:rFonts w:eastAsia="方正仿宋_GBK"/>
          <w:snapToGrid w:val="0"/>
          <w:sz w:val="28"/>
          <w:szCs w:val="28"/>
        </w:rPr>
        <w:t>海关：</w:t>
      </w:r>
    </w:p>
    <w:p>
      <w:pPr>
        <w:pStyle w:val="210"/>
        <w:widowControl w:val="0"/>
        <w:adjustRightInd w:val="0"/>
        <w:snapToGrid w:val="0"/>
        <w:spacing w:after="0" w:line="560" w:lineRule="exact"/>
        <w:ind w:firstLineChars="200" w:firstLine="560"/>
        <w:jc w:val="both"/>
        <w:rPr>
          <w:rFonts w:ascii="Times New Roman" w:eastAsia="方正仿宋_GBK" w:cs="Times New Roman" w:hAnsi="Times New Roman"/>
          <w:snapToGrid w:val="0"/>
          <w:sz w:val="28"/>
          <w:szCs w:val="28"/>
          <w:lang w:bidi="ar-SA"/>
        </w:rPr>
      </w:pPr>
      <w:r>
        <w:rPr>
          <w:rFonts w:ascii="Times New Roman" w:eastAsia="方正仿宋_GBK" w:cs="Times New Roman" w:hAnsi="Times New Roman"/>
          <w:snapToGrid w:val="0"/>
          <w:sz w:val="28"/>
          <w:szCs w:val="28"/>
          <w:lang w:bidi="ar-SA"/>
        </w:rPr>
        <w:t>我单位</w:t>
      </w:r>
      <w:r>
        <w:rPr>
          <w:rFonts w:ascii="Times New Roman" w:eastAsia="方正仿宋_GBK" w:cs="Times New Roman" w:hAnsi="Times New Roman"/>
          <w:snapToGrid w:val="0"/>
          <w:sz w:val="28"/>
          <w:szCs w:val="28"/>
          <w:lang w:bidi="ar-SA"/>
        </w:rPr>
        <w:t>（</w:t>
      </w:r>
      <w:r>
        <w:rPr>
          <w:rFonts w:ascii="Times New Roman" w:eastAsia="方正仿宋_GBK" w:cs="Times New Roman" w:hAnsi="Times New Roman" w:hint="eastAsia"/>
          <w:snapToGrid w:val="0"/>
          <w:sz w:val="28"/>
          <w:szCs w:val="28"/>
          <w:lang w:bidi="ar-SA"/>
        </w:rPr>
        <w:t>□</w:t>
      </w:r>
      <w:r>
        <w:rPr>
          <w:rFonts w:ascii="Times New Roman" w:eastAsia="方正仿宋_GBK" w:cs="Times New Roman" w:hAnsi="Times New Roman"/>
          <w:snapToGrid w:val="0"/>
          <w:sz w:val="28"/>
          <w:szCs w:val="28"/>
          <w:lang w:bidi="ar-SA"/>
        </w:rPr>
        <w:t>受</w:t>
      </w:r>
      <w:r>
        <w:rPr>
          <w:rFonts w:ascii="Times New Roman" w:eastAsia="方正仿宋_GBK" w:cs="Times New Roman" w:hAnsi="Times New Roman"/>
          <w:snapToGrid w:val="0"/>
          <w:sz w:val="28"/>
          <w:szCs w:val="28"/>
          <w:u w:val="single"/>
          <w:lang w:bidi="ar-SA"/>
        </w:rPr>
        <w:t xml:space="preserve">           </w:t>
      </w:r>
      <w:r>
        <w:rPr>
          <w:rFonts w:ascii="Times New Roman" w:eastAsia="方正仿宋_GBK" w:cs="Times New Roman" w:hAnsi="Times New Roman"/>
          <w:snapToGrid w:val="0"/>
          <w:sz w:val="28"/>
          <w:szCs w:val="28"/>
          <w:lang w:bidi="ar-SA"/>
        </w:rPr>
        <w:t>委托）</w:t>
      </w:r>
      <w:r>
        <w:rPr>
          <w:rFonts w:ascii="Times New Roman" w:eastAsia="方正仿宋_GBK" w:cs="Times New Roman" w:hAnsi="Times New Roman"/>
          <w:snapToGrid w:val="0"/>
          <w:sz w:val="28"/>
          <w:szCs w:val="28"/>
          <w:lang w:bidi="ar-SA"/>
        </w:rPr>
        <w:t>申请引进</w:t>
      </w:r>
      <w:r>
        <w:rPr>
          <w:rFonts w:ascii="Times New Roman" w:eastAsia="方正仿宋_GBK" w:cs="Times New Roman" w:hAnsi="Times New Roman"/>
          <w:snapToGrid w:val="0"/>
          <w:sz w:val="28"/>
          <w:szCs w:val="28"/>
          <w:u w:val="single"/>
          <w:lang w:bidi="ar-SA"/>
        </w:rPr>
        <w:t xml:space="preserve">          </w:t>
      </w:r>
      <w:r>
        <w:rPr>
          <w:rFonts w:ascii="Times New Roman" w:eastAsia="方正仿宋_GBK" w:cs="Times New Roman" w:hAnsi="Times New Roman"/>
          <w:snapToGrid w:val="0"/>
          <w:sz w:val="28"/>
          <w:szCs w:val="28"/>
          <w:lang w:bidi="ar-SA"/>
        </w:rPr>
        <w:t>（禁止进境物名称）</w:t>
      </w:r>
      <w:r>
        <w:rPr>
          <w:rFonts w:ascii="Times New Roman" w:eastAsia="方正仿宋_GBK" w:cs="Times New Roman" w:hAnsi="Times New Roman"/>
          <w:snapToGrid w:val="0"/>
          <w:sz w:val="28"/>
          <w:szCs w:val="28"/>
          <w:u w:val="single"/>
          <w:lang w:bidi="ar-SA"/>
        </w:rPr>
        <w:t xml:space="preserve">        </w:t>
      </w:r>
      <w:r>
        <w:rPr>
          <w:rFonts w:ascii="Times New Roman" w:eastAsia="方正仿宋_GBK" w:cs="Times New Roman" w:hAnsi="Times New Roman"/>
          <w:snapToGrid w:val="0"/>
          <w:sz w:val="28"/>
          <w:szCs w:val="28"/>
          <w:lang w:bidi="ar-SA"/>
        </w:rPr>
        <w:t>（数/重量及单位）</w:t>
      </w:r>
      <w:r>
        <w:rPr>
          <w:rFonts w:ascii="Times New Roman" w:eastAsia="方正仿宋_GBK" w:cs="Times New Roman" w:hAnsi="Times New Roman"/>
          <w:snapToGrid w:val="0"/>
          <w:sz w:val="28"/>
          <w:szCs w:val="28"/>
          <w:lang w:bidi="ar-SA"/>
        </w:rPr>
        <w:t>，</w:t>
      </w:r>
      <w:r>
        <w:rPr>
          <w:rFonts w:ascii="Times New Roman" w:eastAsia="方正仿宋_GBK" w:cs="Times New Roman" w:hAnsi="Times New Roman"/>
          <w:snapToGrid w:val="0"/>
          <w:sz w:val="28"/>
          <w:szCs w:val="28"/>
          <w:lang w:bidi="ar-SA"/>
        </w:rPr>
        <w:t>用于</w:t>
      </w:r>
      <w:r>
        <w:rPr>
          <w:rFonts w:ascii="Times New Roman" w:eastAsia="方正仿宋_GBK" w:cs="Times New Roman" w:hAnsi="Times New Roman"/>
          <w:snapToGrid w:val="0"/>
          <w:sz w:val="28"/>
          <w:szCs w:val="28"/>
          <w:u w:val="single"/>
          <w:lang w:bidi="ar-SA"/>
        </w:rPr>
        <w:t xml:space="preserve">          </w:t>
      </w:r>
      <w:r>
        <w:rPr>
          <w:rFonts w:ascii="Times New Roman" w:eastAsia="方正仿宋_GBK" w:cs="Times New Roman" w:hAnsi="Times New Roman"/>
          <w:snapToGrid w:val="0"/>
          <w:sz w:val="28"/>
          <w:szCs w:val="28"/>
          <w:lang w:bidi="ar-SA"/>
        </w:rPr>
        <w:t>（用途）</w:t>
      </w:r>
      <w:r>
        <w:rPr>
          <w:rFonts w:ascii="Times New Roman" w:eastAsia="方正仿宋_GBK" w:cs="Times New Roman" w:hAnsi="Times New Roman"/>
          <w:snapToGrid w:val="0"/>
          <w:sz w:val="28"/>
          <w:szCs w:val="28"/>
          <w:lang w:bidi="ar-SA"/>
        </w:rPr>
        <w:t>，</w:t>
      </w:r>
      <w:r>
        <w:rPr>
          <w:rFonts w:ascii="Times New Roman" w:eastAsia="方正仿宋_GBK" w:cs="Times New Roman" w:hAnsi="Times New Roman"/>
          <w:snapToGrid w:val="0"/>
          <w:sz w:val="28"/>
          <w:szCs w:val="28"/>
          <w:lang w:bidi="ar-SA"/>
        </w:rPr>
        <w:t>现郑重承诺如下：</w:t>
      </w:r>
    </w:p>
    <w:p>
      <w:pPr>
        <w:pStyle w:val="210"/>
        <w:widowControl w:val="0"/>
        <w:adjustRightInd w:val="0"/>
        <w:snapToGrid w:val="0"/>
        <w:spacing w:after="0" w:line="560" w:lineRule="exact"/>
        <w:ind w:firstLineChars="200" w:firstLine="560"/>
        <w:jc w:val="both"/>
        <w:rPr>
          <w:rFonts w:ascii="Times New Roman" w:eastAsia="方正仿宋_GBK" w:cs="Times New Roman" w:hAnsi="Times New Roman"/>
          <w:snapToGrid w:val="0"/>
          <w:sz w:val="28"/>
          <w:szCs w:val="28"/>
          <w:lang w:bidi="ar-SA"/>
        </w:rPr>
      </w:pPr>
      <w:r>
        <w:rPr>
          <w:rFonts w:ascii="Times New Roman" w:eastAsia="方正仿宋_GBK" w:cs="Times New Roman" w:hAnsi="Times New Roman"/>
          <w:snapToGrid w:val="0"/>
          <w:sz w:val="28"/>
          <w:szCs w:val="28"/>
          <w:lang w:bidi="ar-SA"/>
        </w:rPr>
        <w:t>一、我单位将严格按照</w:t>
      </w:r>
      <w:r>
        <w:rPr>
          <w:rFonts w:ascii="Times New Roman" w:eastAsia="方正仿宋_GBK" w:cs="Times New Roman" w:hAnsi="Times New Roman"/>
          <w:snapToGrid w:val="0"/>
          <w:sz w:val="28"/>
          <w:szCs w:val="28"/>
          <w:lang w:bidi="ar-SA"/>
        </w:rPr>
        <w:t>海关监管</w:t>
      </w:r>
      <w:r>
        <w:rPr>
          <w:rFonts w:ascii="Times New Roman" w:eastAsia="方正仿宋_GBK" w:cs="Times New Roman" w:hAnsi="Times New Roman"/>
          <w:snapToGrid w:val="0"/>
          <w:sz w:val="28"/>
          <w:szCs w:val="28"/>
          <w:lang w:bidi="ar-SA"/>
        </w:rPr>
        <w:t>要求</w:t>
      </w:r>
      <w:r>
        <w:rPr>
          <w:rFonts w:ascii="Times New Roman" w:eastAsia="方正仿宋_GBK" w:cs="Times New Roman" w:hAnsi="Times New Roman"/>
          <w:snapToGrid w:val="0"/>
          <w:sz w:val="28"/>
          <w:szCs w:val="28"/>
          <w:lang w:bidi="ar-SA"/>
        </w:rPr>
        <w:t>，将引进物</w:t>
      </w:r>
      <w:r>
        <w:rPr>
          <w:rFonts w:ascii="Times New Roman" w:eastAsia="方正仿宋_GBK" w:cs="Times New Roman" w:hAnsi="Times New Roman"/>
          <w:snapToGrid w:val="0"/>
          <w:sz w:val="28"/>
          <w:szCs w:val="28"/>
          <w:lang w:bidi="ar-SA"/>
        </w:rPr>
        <w:t>用于申报用途，不将其用于</w:t>
      </w:r>
      <w:r>
        <w:rPr>
          <w:rFonts w:ascii="Times New Roman" w:eastAsia="方正仿宋_GBK" w:cs="Times New Roman" w:hAnsi="Times New Roman"/>
          <w:snapToGrid w:val="0"/>
          <w:sz w:val="28"/>
          <w:szCs w:val="28"/>
          <w:lang w:bidi="ar-SA"/>
        </w:rPr>
        <w:t>其他</w:t>
      </w:r>
      <w:r>
        <w:rPr>
          <w:rFonts w:ascii="Times New Roman" w:eastAsia="方正仿宋_GBK" w:cs="Times New Roman" w:hAnsi="Times New Roman"/>
          <w:snapToGrid w:val="0"/>
          <w:sz w:val="28"/>
          <w:szCs w:val="28"/>
          <w:lang w:bidi="ar-SA"/>
        </w:rPr>
        <w:t>用途</w:t>
      </w:r>
      <w:r>
        <w:rPr>
          <w:rFonts w:ascii="Times New Roman" w:eastAsia="方正仿宋_GBK" w:cs="Times New Roman" w:hAnsi="Times New Roman"/>
          <w:snapToGrid w:val="0"/>
          <w:sz w:val="28"/>
          <w:szCs w:val="28"/>
          <w:lang w:bidi="ar-SA"/>
        </w:rPr>
        <w:t>，不调出规定的使用场所</w:t>
      </w:r>
      <w:r>
        <w:rPr>
          <w:rFonts w:ascii="Times New Roman" w:eastAsia="方正仿宋_GBK" w:cs="Times New Roman" w:hAnsi="Times New Roman"/>
          <w:snapToGrid w:val="0"/>
          <w:sz w:val="28"/>
          <w:szCs w:val="28"/>
          <w:lang w:bidi="ar-SA"/>
        </w:rPr>
        <w:t>。</w:t>
      </w:r>
    </w:p>
    <w:p>
      <w:pPr>
        <w:pStyle w:val="211"/>
        <w:widowControl w:val="0"/>
        <w:adjustRightInd w:val="0"/>
        <w:snapToGrid w:val="0"/>
        <w:spacing w:after="0" w:line="560" w:lineRule="exact"/>
        <w:ind w:left="0" w:firstLineChars="200" w:firstLine="560"/>
        <w:contextualSpacing w:val="0"/>
        <w:jc w:val="both"/>
        <w:rPr>
          <w:rFonts w:ascii="Times New Roman" w:eastAsia="方正仿宋_GBK" w:cs="Times New Roman" w:hAnsi="Times New Roman"/>
          <w:snapToGrid w:val="0"/>
          <w:sz w:val="28"/>
          <w:szCs w:val="28"/>
          <w:lang w:bidi="ar-SA"/>
        </w:rPr>
      </w:pPr>
      <w:r>
        <w:rPr>
          <w:rFonts w:ascii="Times New Roman" w:eastAsia="方正仿宋_GBK" w:cs="Times New Roman" w:hAnsi="Times New Roman"/>
          <w:snapToGrid w:val="0"/>
          <w:sz w:val="28"/>
          <w:szCs w:val="28"/>
          <w:lang w:bidi="ar-SA"/>
        </w:rPr>
        <w:t>二、我单位将</w:t>
      </w:r>
      <w:r>
        <w:rPr>
          <w:rFonts w:ascii="Times New Roman" w:eastAsia="方正仿宋_GBK" w:cs="Times New Roman" w:hAnsi="Times New Roman"/>
          <w:snapToGrid w:val="0"/>
          <w:sz w:val="28"/>
          <w:szCs w:val="28"/>
          <w:lang w:bidi="ar-SA"/>
        </w:rPr>
        <w:t>做好引进物进境后的运输、使用、存放等防疫措施，直接运往使用场所，指定专人管理，严格落实使用登记和存放管理制度。</w:t>
      </w:r>
    </w:p>
    <w:p>
      <w:pPr>
        <w:pStyle w:val="210"/>
        <w:widowControl w:val="0"/>
        <w:adjustRightInd w:val="0"/>
        <w:snapToGrid w:val="0"/>
        <w:spacing w:after="0" w:line="560" w:lineRule="exact"/>
        <w:ind w:firstLineChars="200" w:firstLine="560"/>
        <w:jc w:val="both"/>
        <w:rPr>
          <w:rFonts w:ascii="Times New Roman" w:eastAsia="方正仿宋_GBK" w:cs="Times New Roman" w:hAnsi="Times New Roman"/>
          <w:snapToGrid w:val="0"/>
          <w:color w:val="FF0000"/>
          <w:sz w:val="28"/>
          <w:szCs w:val="28"/>
          <w:lang w:bidi="ar-SA"/>
          <w:highlight w:val="yellow"/>
        </w:rPr>
      </w:pPr>
      <w:r>
        <w:rPr>
          <w:rFonts w:ascii="Times New Roman" w:eastAsia="方正仿宋_GBK" w:cs="Times New Roman" w:hAnsi="Times New Roman"/>
          <w:snapToGrid w:val="0"/>
          <w:sz w:val="28"/>
          <w:szCs w:val="28"/>
          <w:lang w:bidi="ar-SA"/>
        </w:rPr>
        <w:t>三、使用</w:t>
      </w:r>
      <w:r>
        <w:rPr>
          <w:rFonts w:ascii="Times New Roman" w:eastAsia="方正仿宋_GBK" w:cs="Times New Roman" w:hAnsi="Times New Roman"/>
          <w:snapToGrid w:val="0"/>
          <w:sz w:val="28"/>
          <w:szCs w:val="28"/>
          <w:lang w:bidi="ar-SA"/>
        </w:rPr>
        <w:t>完毕</w:t>
      </w:r>
      <w:r>
        <w:rPr>
          <w:rFonts w:ascii="Times New Roman" w:eastAsia="方正仿宋_GBK" w:cs="Times New Roman" w:hAnsi="Times New Roman"/>
          <w:snapToGrid w:val="0"/>
          <w:sz w:val="28"/>
          <w:szCs w:val="28"/>
          <w:lang w:bidi="ar-SA"/>
        </w:rPr>
        <w:t>后，我单位</w:t>
      </w:r>
      <w:r>
        <w:rPr>
          <w:rFonts w:ascii="方正仿宋_GBK" w:eastAsia="方正仿宋_GBK" w:cs="Times New Roman" w:hint="eastAsia"/>
          <w:snapToGrid w:val="0"/>
          <w:sz w:val="28"/>
          <w:szCs w:val="28"/>
          <w:lang w:bidi="ar-SA"/>
        </w:rPr>
        <w:t>将严格按照生物安全要求对废弃物、废水和未使用的引进物等进行无害化处理，对相关实验器具、设施等进行消毒处理，及时向海关报告使用和处理情况，发现异常立即报告。</w:t>
      </w:r>
    </w:p>
    <w:p>
      <w:pPr>
        <w:pStyle w:val="210"/>
        <w:widowControl w:val="0"/>
        <w:adjustRightInd w:val="0"/>
        <w:snapToGrid w:val="0"/>
        <w:spacing w:after="0" w:line="560" w:lineRule="exact"/>
        <w:ind w:firstLineChars="200" w:firstLine="560"/>
        <w:jc w:val="both"/>
        <w:rPr>
          <w:rFonts w:ascii="方正仿宋_GBK" w:eastAsia="方正仿宋_GBK" w:cs="Times New Roman" w:hint="eastAsia"/>
          <w:snapToGrid w:val="0"/>
          <w:sz w:val="28"/>
          <w:szCs w:val="28"/>
          <w:lang w:bidi="ar-SA"/>
        </w:rPr>
      </w:pPr>
      <w:r>
        <w:rPr>
          <w:rFonts w:ascii="方正仿宋_GBK" w:eastAsia="方正仿宋_GBK" w:cs="Times New Roman" w:hint="eastAsia"/>
          <w:snapToGrid w:val="0"/>
          <w:sz w:val="28"/>
          <w:szCs w:val="28"/>
          <w:lang w:bidi="ar-SA"/>
        </w:rPr>
        <w:t>我单位将严格按照《中华人民共和国生物安全法》和《中华人民共和国进出境动植物检疫法》及其实施条例等相关规定，承担生物安全主体责任，做好各项生物安全风险防范措施，确保引进检疫物不扩散、不滥用、不随意丢弃。如违反上述规定，愿承担相应法律责任。</w:t>
      </w:r>
    </w:p>
    <w:p>
      <w:pPr>
        <w:pStyle w:val="210"/>
        <w:widowControl w:val="0"/>
        <w:adjustRightInd w:val="0"/>
        <w:snapToGrid w:val="0"/>
        <w:spacing w:after="0" w:line="560" w:lineRule="exact"/>
        <w:ind w:firstLineChars="200" w:firstLine="560"/>
        <w:jc w:val="both"/>
        <w:rPr>
          <w:rFonts w:ascii="方正仿宋_GBK" w:eastAsia="方正仿宋_GBK" w:hint="eastAsia"/>
          <w:snapToGrid w:val="0"/>
          <w:kern w:val="0"/>
          <w:sz w:val="28"/>
          <w:szCs w:val="28"/>
        </w:rPr>
      </w:pPr>
    </w:p>
    <w:p>
      <w:pPr>
        <w:pStyle w:val="150"/>
        <w:widowControl w:val="0"/>
        <w:jc w:val="both"/>
        <w:rPr>
          <w:rFonts w:hint="eastAsia"/>
          <w:szCs w:val="28"/>
        </w:rPr>
      </w:pPr>
    </w:p>
    <w:p>
      <w:pPr>
        <w:pStyle w:val="210"/>
        <w:widowControl w:val="0"/>
        <w:adjustRightInd w:val="0"/>
        <w:snapToGrid w:val="0"/>
        <w:spacing w:after="0" w:line="560" w:lineRule="exact"/>
        <w:ind w:left="0" w:firstLineChars="100" w:firstLine="280"/>
        <w:jc w:val="both"/>
        <w:rPr>
          <w:rFonts w:ascii="方正仿宋_GBK" w:eastAsia="方正仿宋_GBK" w:cs="Times New Roman" w:hint="eastAsia"/>
          <w:kern w:val="2"/>
          <w:sz w:val="28"/>
          <w:szCs w:val="28"/>
          <w:lang w:bidi="ar-SA"/>
        </w:rPr>
      </w:pPr>
      <w:r>
        <w:rPr>
          <w:rFonts w:ascii="Lucida Sans" w:eastAsia="方正仿宋_GBK" w:cs="Times New Roman" w:hAnsi="Lucida Sans"/>
          <w:kern w:val="2"/>
          <w:sz w:val="28"/>
          <w:szCs w:val="28"/>
          <w:lang w:bidi="ar-SA"/>
        </w:rPr>
        <w:t xml:space="preserve">                           </w:t>
      </w:r>
      <w:r>
        <w:rPr>
          <w:rFonts w:ascii="方正仿宋_GBK" w:eastAsia="方正仿宋_GBK" w:cs="Times New Roman" w:hint="eastAsia"/>
          <w:kern w:val="2"/>
          <w:sz w:val="28"/>
          <w:szCs w:val="28"/>
          <w:lang w:bidi="ar-SA"/>
        </w:rPr>
        <w:t>法人或授权人签字：</w:t>
      </w:r>
    </w:p>
    <w:p>
      <w:pPr>
        <w:pStyle w:val="210"/>
        <w:widowControl w:val="0"/>
        <w:adjustRightInd w:val="0"/>
        <w:snapToGrid w:val="0"/>
        <w:spacing w:after="0" w:line="560" w:lineRule="exact"/>
        <w:ind w:left="0" w:firstLineChars="200" w:firstLine="560"/>
        <w:jc w:val="both"/>
        <w:rPr>
          <w:rFonts w:ascii="方正仿宋_GBK" w:eastAsia="方正仿宋_GBK" w:cs="Times New Roman" w:hint="eastAsia"/>
          <w:kern w:val="2"/>
          <w:sz w:val="28"/>
          <w:szCs w:val="28"/>
          <w:lang w:bidi="ar-SA"/>
        </w:rPr>
      </w:pPr>
      <w:r>
        <w:rPr>
          <w:rFonts w:ascii="Lucida Sans" w:eastAsia="方正仿宋_GBK" w:cs="Times New Roman" w:hAnsi="Lucida Sans"/>
          <w:kern w:val="2"/>
          <w:sz w:val="28"/>
          <w:szCs w:val="28"/>
          <w:lang w:bidi="ar-SA"/>
        </w:rPr>
        <w:t xml:space="preserve">                         </w:t>
      </w:r>
      <w:r>
        <w:rPr>
          <w:rFonts w:ascii="方正仿宋_GBK" w:eastAsia="方正仿宋_GBK" w:cs="Times New Roman" w:hint="eastAsia"/>
          <w:kern w:val="2"/>
          <w:sz w:val="28"/>
          <w:szCs w:val="28"/>
          <w:lang w:bidi="ar-SA"/>
        </w:rPr>
        <w:t>申请单位（盖章）</w:t>
      </w:r>
    </w:p>
    <w:p>
      <w:pPr>
        <w:pStyle w:val="210"/>
        <w:widowControl w:val="0"/>
        <w:adjustRightInd w:val="0"/>
        <w:snapToGrid w:val="0"/>
        <w:spacing w:after="0" w:line="560" w:lineRule="exact"/>
        <w:ind w:left="0" w:firstLineChars="150" w:firstLine="420"/>
        <w:jc w:val="both"/>
        <w:rPr>
          <w:rFonts w:eastAsia="方正仿宋_GBK"/>
          <w:sz w:val="28"/>
          <w:szCs w:val="28"/>
        </w:rPr>
      </w:pPr>
      <w:r>
        <w:rPr>
          <w:rFonts w:ascii="Lucida Sans" w:eastAsia="方正仿宋_GBK" w:cs="Times New Roman" w:hAnsi="Lucida Sans"/>
          <w:kern w:val="2"/>
          <w:sz w:val="28"/>
          <w:szCs w:val="28"/>
          <w:lang w:bidi="ar-SA"/>
        </w:rPr>
        <w:t xml:space="preserve">                             </w:t>
      </w:r>
      <w:r>
        <w:rPr>
          <w:rFonts w:ascii="方正仿宋_GBK" w:eastAsia="方正仿宋_GBK" w:cs="Times New Roman" w:hint="eastAsia"/>
          <w:kern w:val="2"/>
          <w:sz w:val="28"/>
          <w:szCs w:val="28"/>
          <w:lang w:bidi="ar-SA"/>
        </w:rPr>
        <w:t xml:space="preserve">年  月  </w:t>
      </w:r>
      <w:r>
        <w:rPr>
          <w:rFonts w:eastAsia="方正仿宋_GBK"/>
          <w:sz w:val="28"/>
          <w:szCs w:val="28"/>
        </w:rPr>
        <w:t>日</w:t>
      </w:r>
      <w:bookmarkStart w:id="0" w:name="_GoBack"/>
      <w:bookmarkEnd w:id="0"/>
    </w:p>
    <w:sectPr>
      <w:footerReference w:type="default" r:id="rId2"/>
      <w:footerReference w:type="even"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仿宋">
    <w:altName w:val="方正小标宋简体"/>
    <w:panose1 w:val="00000000000000000000"/>
    <w:charset w:val="00"/>
    <w:family w:val="auto"/>
    <w:pitch w:val="variable"/>
    <w:sig w:usb0="00000000" w:usb1="00000000" w:usb2="00000000" w:usb3="00000000" w:csb0="00000000" w:csb1="00000000"/>
  </w:font>
  <w:font w:name="方正小标宋_GBK">
    <w:panose1 w:val="03000509000000000000"/>
    <w:charset w:val="86"/>
    <w:family w:val="script"/>
    <w:pitch w:val="variable"/>
    <w:sig w:usb0="00000001" w:usb1="080E0000" w:usb2="00000010" w:usb3="00000000" w:csb0="00040000" w:csb1="00000000"/>
  </w:font>
  <w:font w:name="方正小标宋简体">
    <w:panose1 w:val="02000000000000000000"/>
    <w:charset w:val="86"/>
    <w:family w:val="script"/>
    <w:pitch w:val="variable"/>
    <w:sig w:usb0="A00002BF" w:usb1="184F6CFA" w:usb2="00000012" w:usb3="00000000" w:csb0="00040001" w:csb1="00000000"/>
  </w:font>
  <w:font w:name="方正仿宋简体">
    <w:altName w:val="方正仿宋_GBK"/>
    <w:panose1 w:val="00000000000000000000"/>
    <w:charset w:val="86"/>
    <w:family w:val="auto"/>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方正黑体简体">
    <w:altName w:val="方正小标宋简体"/>
    <w:panose1 w:val="00000000000000000000"/>
    <w:charset w:val="00"/>
    <w:family w:val="auto"/>
    <w:pitch w:val="variable"/>
    <w:sig w:usb0="00000000" w:usb1="00000000" w:usb2="00000000" w:usb3="00000000" w:csb0="00000000" w:csb1="00000000"/>
  </w:font>
  <w:font w:name="Lucida Sans">
    <w:altName w:val="DejaVu Sans"/>
    <w:panose1 w:val="020B0602030504020204"/>
    <w:charset w:val="00"/>
    <w:family w:val="auto"/>
    <w:pitch w:val="variable"/>
    <w:sig w:usb0="00000003" w:usb1="00000000" w:usb2="00000000" w:usb3="00000000" w:csb0="20000001" w:csb1="00000000"/>
  </w:font>
  <w:font w:name="仿宋_GB2312">
    <w:altName w:val="方正仿宋_GBK"/>
    <w:panose1 w:val="00000000000000000000"/>
    <w:charset w:val="00"/>
    <w:family w:val="auto"/>
    <w:pitch w:val="variable"/>
    <w:sig w:usb0="00000000" w:usb1="00000000" w:usb2="00000000" w:usb3="00000000" w:csb0="00000000" w:csb1="00000000"/>
  </w:font>
  <w:font w:name="黑体">
    <w:altName w:val="华文细黑"/>
    <w:panose1 w:val="02010609060101010101"/>
    <w:charset w:val="86"/>
    <w:family w:val="modern"/>
    <w:pitch w:val="variable"/>
    <w:sig w:usb0="800002BF" w:usb1="38CF7CFA" w:usb2="00000016" w:usb3="00000000" w:csb0="00040001" w:csb1="00000000"/>
  </w:font>
  <w:font w:name="FangSong_GB2312">
    <w:altName w:val="DejaVu Sans"/>
    <w:panose1 w:val="00000000000000000000"/>
    <w:charset w:val="00"/>
    <w:family w:val="auto"/>
    <w:pitch w:val="variable"/>
    <w:sig w:usb0="00000000" w:usb1="00000000" w:usb2="00000000" w:usb3="00000000" w:csb0="00000000" w:csb1="00000000"/>
  </w:font>
  <w:font w:name="方正楷体_GBK">
    <w:panose1 w:val="02000000000000000000"/>
    <w:charset w:val="86"/>
    <w:family w:val="script"/>
    <w:pitch w:val="variable"/>
    <w:sig w:usb0="A00002BF" w:usb1="38CF7CFA" w:usb2="00082016" w:usb3="00000000" w:csb0="00040001" w:csb1="00000000"/>
  </w:font>
  <w:font w:name="Calibri">
    <w:altName w:val="Times New Roman"/>
    <w:panose1 w:val="00000000000000000000"/>
    <w:charset w:val="00"/>
    <w:family w:val="auto"/>
    <w:pitch w:val="variable"/>
    <w:sig w:usb0="00000000" w:usb1="00000000" w:usb2="00000000" w:usb3="00000000" w:csb0="00000000" w:csb1="00000000"/>
  </w:font>
  <w:font w:name="Arial">
    <w:altName w:val="DejaVu Sans"/>
    <w:panose1 w:val="020B0604020202020204"/>
    <w:charset w:val="00"/>
    <w:family w:val="swiss"/>
    <w:pitch w:val="variable"/>
    <w:sig w:usb0="E0002AFF" w:usb1="C0007843" w:usb2="00000009" w:usb3="00000000" w:csb0="000001FF" w:csb1="00000000"/>
  </w:font>
  <w:font w:name="Courier New">
    <w:altName w:val="DejaVu Sans"/>
    <w:panose1 w:val="02070409020205090404"/>
    <w:charset w:val="00"/>
    <w:family w:val="auto"/>
    <w:pitch w:val="variable"/>
    <w:sig w:usb0="00007A87" w:usb1="80000000" w:usb2="00000008" w:usb3="00000000" w:csb0="400001FF" w:csb1="FFFF0000"/>
  </w:font>
  <w:font w:name="方正兰亭黑_GBK">
    <w:panose1 w:val="02000000000000000000"/>
    <w:charset w:val="86"/>
    <w:family w:val="script"/>
    <w:pitch w:val="variable"/>
    <w:sig w:usb0="A00002BF" w:usb1="3ACF7CFA" w:usb2="00080016" w:usb3="00000000" w:csb0="00040001" w:csb1="00000000"/>
  </w:font>
  <w:font w:name="DejaVu Sans">
    <w:panose1 w:val="020B0603030804020204"/>
    <w:charset w:val="00"/>
    <w:family w:val="auto"/>
    <w:pitch w:val="variable"/>
    <w:sig w:usb0="E7006EFF" w:usb1="D200FDFF" w:usb2="0A246029" w:usb3="0400200C" w:csb0="600001FF" w:csb1="D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right" w:y="1" w:anchorLock="0"/>
      <w:tabs>
        <w:tab w:val="center" w:pos="4153"/>
        <w:tab w:val="right" w:pos="8306"/>
      </w:tabs>
    </w:pPr>
    <w:r>
      <w:rPr>
        <w:rStyle w:val="23"/>
      </w:rPr>
      <w:fldChar w:fldCharType="begin"/>
    </w:r>
    <w:r>
      <w:rPr>
        <w:rStyle w:val="23"/>
      </w:rPr>
      <w:instrText>Page</w:instrText>
    </w:r>
    <w:r>
      <w:rPr>
        <w:rStyle w:val="23"/>
      </w:rPr>
      <w:fldChar w:fldCharType="separate"/>
    </w:r>
    <w:r>
      <w:rPr>
        <w:rStyle w:val="23"/>
      </w:rPr>
      <w:t>17</w:t>
    </w:r>
    <w:r>
      <w:rPr>
        <w:rStyle w:val="23"/>
      </w:rPr>
      <w:fldChar w:fldCharType="end"/>
    </w:r>
  </w:p>
  <w:p>
    <w:pPr>
      <w:pStyle w:val="20"/>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right" w:y="1" w:anchorLock="0"/>
      <w:tabs>
        <w:tab w:val="center" w:pos="4153"/>
        <w:tab w:val="right" w:pos="8306"/>
      </w:tabs>
    </w:pPr>
    <w:r>
      <w:rPr>
        <w:rStyle w:val="23"/>
      </w:rPr>
      <w:fldChar w:fldCharType="begin"/>
    </w:r>
    <w:r>
      <w:rPr>
        <w:rStyle w:val="23"/>
      </w:rPr>
      <w:instrText>Page</w:instrText>
    </w:r>
    <w:r>
      <w:rPr>
        <w:rStyle w:val="23"/>
      </w:rPr>
      <w:fldChar w:fldCharType="separate"/>
    </w:r>
    <w:r>
      <w:rPr>
        <w:rStyle w:val="23"/>
      </w:rPr>
      <w:t>1</w:t>
    </w:r>
    <w:r>
      <w:rPr>
        <w:rStyle w:val="23"/>
      </w:rPr>
      <w:fldChar w:fldCharType="end"/>
    </w:r>
  </w:p>
  <w:p>
    <w:pPr>
      <w:pStyle w:val="20"/>
      <w:tabs>
        <w:tab w:val="center" w:pos="4153"/>
        <w:tab w:val="right" w:pos="8306"/>
      </w:tabs>
      <w:ind w:right="360"/>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FFFF89"/>
    <w:multiLevelType w:val="singleLevel"/>
    <w:tmpl w:val="00000000"/>
    <w:lvl w:ilvl="0">
      <w:start w:val="1"/>
      <w:numFmt w:val="bullet"/>
      <w:lvlRestart w:val="0"/>
      <w:pStyle w:val="48"/>
      <w:lvlText w:val="●"/>
      <w:lvlJc w:val="left"/>
      <w:pPr>
        <w:tabs>
          <w:tab w:val="num" w:pos="360"/>
        </w:tabs>
        <w:ind w:left="360" w:hanging="360"/>
      </w:pPr>
      <w:rPr>
        <w:rFonts w:ascii="DejaVu Sans" w:hAnsi="DejaVu Sans" w:hint="default"/>
      </w:rPr>
    </w:lvl>
  </w:abstractNum>
  <w:abstractNum w:abstractNumId="1">
    <w:nsid w:val="0FFFFF7E"/>
    <w:multiLevelType w:val="singleLevel"/>
    <w:tmpl w:val="00000000"/>
    <w:lvl w:ilvl="0">
      <w:start w:val="1"/>
      <w:numFmt w:val="decimal"/>
      <w:lvlRestart w:val="0"/>
      <w:lvlText w:val="%1."/>
      <w:lvlJc w:val="left"/>
      <w:pPr>
        <w:tabs>
          <w:tab w:val="num" w:pos="1200"/>
        </w:tabs>
        <w:ind w:left="1200" w:hanging="360"/>
      </w:pPr>
    </w:lvl>
  </w:abstractNum>
  <w:abstractNum w:abstractNumId="2">
    <w:nsid w:val="0FFFFF7D"/>
    <w:multiLevelType w:val="singleLevel"/>
    <w:tmpl w:val="00000000"/>
    <w:lvl w:ilvl="0">
      <w:start w:val="1"/>
      <w:numFmt w:val="decimal"/>
      <w:lvlRestart w:val="0"/>
      <w:lvlText w:val="%1."/>
      <w:lvlJc w:val="left"/>
      <w:pPr>
        <w:tabs>
          <w:tab w:val="num" w:pos="1620"/>
        </w:tabs>
        <w:ind w:left="1620" w:hanging="36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2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annotation text"/>
    <w:basedOn w:val="0"/>
    <w:pPr>
      <w:jc w:val="left"/>
    </w:pPr>
  </w:style>
  <w:style w:type="character" w:styleId="16">
    <w:name w:val="Hyperlink"/>
    <w:rPr>
      <w:color w:val="0000FF"/>
      <w:u w:val="single"/>
    </w:rPr>
  </w:style>
  <w:style w:type="character" w:customStyle="1" w:styleId="17">
    <w:name w:val="h-control-text-title1"/>
    <w:rPr>
      <w:rFonts w:ascii="宋体" w:eastAsia="宋体"/>
      <w:b/>
      <w:bCs/>
      <w:sz w:val="24"/>
      <w:szCs w:val="24"/>
      <w:bdr w:val="none" w:sz="0" w:space="0" w:color="auto"/>
      <w:shd w:val="clear" w:color="auto" w:fill="F5F5F5"/>
    </w:rPr>
  </w:style>
  <w:style w:type="paragraph" w:styleId="18">
    <w:name w:val="Balloon Text"/>
    <w:basedOn w:val="0"/>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footer"/>
    <w:basedOn w:val="0"/>
    <w:pPr>
      <w:tabs>
        <w:tab w:val="center" w:pos="4153"/>
        <w:tab w:val="right" w:pos="8306"/>
      </w:tabs>
      <w:snapToGrid w:val="0"/>
      <w:jc w:val="left"/>
    </w:pPr>
    <w:rPr>
      <w:sz w:val="18"/>
      <w:szCs w:val="18"/>
    </w:rPr>
  </w:style>
  <w:style w:type="paragraph" w:styleId="21">
    <w:name w:val="Body Text 2"/>
    <w:basedOn w:val="0"/>
    <w:pPr>
      <w:spacing w:line="160" w:lineRule="exact"/>
    </w:pPr>
    <w:rPr>
      <w:sz w:val="18"/>
    </w:rPr>
  </w:style>
  <w:style w:type="paragraph" w:styleId="22">
    <w:name w:val="Body Text"/>
    <w:basedOn w:val="0"/>
    <w:pPr>
      <w:spacing w:line="160" w:lineRule="exact"/>
    </w:pPr>
    <w:rPr>
      <w:sz w:val="15"/>
    </w:rPr>
  </w:style>
  <w:style w:type="character" w:styleId="23">
    <w:name w:val="page number"/>
    <w:basedOn w:val="10"/>
  </w:style>
  <w:style w:type="paragraph" w:customStyle="1" w:styleId="24">
    <w:name w:val="a1"/>
    <w:basedOn w:val="0"/>
    <w:pPr>
      <w:widowControl/>
      <w:spacing w:before="100" w:beforeAutospacing="1" w:after="100" w:afterAutospacing="1"/>
      <w:jc w:val="left"/>
    </w:pPr>
    <w:rPr>
      <w:rFonts w:ascii="宋体" w:cs="宋体"/>
      <w:kern w:val="0"/>
      <w:sz w:val="24"/>
    </w:rPr>
  </w:style>
  <w:style w:type="paragraph" w:customStyle="1" w:styleId="25">
    <w:name w:val="列出段落1"/>
    <w:basedOn w:val="0"/>
    <w:pPr>
      <w:ind w:firstLineChars="200" w:firstLine="200"/>
    </w:pPr>
  </w:style>
  <w:style w:type="character" w:styleId="26">
    <w:name w:val="annotation reference"/>
    <w:basedOn w:val="10"/>
    <w:rPr>
      <w:sz w:val="21"/>
      <w:szCs w:val="21"/>
    </w:rPr>
  </w:style>
  <w:style w:type="paragraph" w:styleId="27">
    <w:name w:val="annotation subject"/>
    <w:basedOn w:val="15"/>
    <w:next w:val="15"/>
    <w:rPr>
      <w:b/>
      <w:bCs/>
    </w:rPr>
  </w:style>
  <w:style w:type="character" w:customStyle="1" w:styleId="28">
    <w:name w:val="im-content1"/>
    <w:basedOn w:val="10"/>
    <w:rPr>
      <w:vanish w:val="0"/>
      <w:color w:val="000000"/>
    </w:rPr>
  </w:style>
  <w:style w:type="paragraph" w:customStyle="1" w:styleId="29">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399 10 磅"/>
    <w:pPr>
      <w:widowControl w:val="0"/>
      <w:jc w:val="both"/>
    </w:pPr>
    <w:rPr>
      <w:rFonts w:ascii="Calibri" w:eastAsia="宋体" w:cs="黑体" w:hAnsi="Calibri"/>
      <w:kern w:val="2"/>
      <w:sz w:val="21"/>
      <w:szCs w:val="22"/>
      <w:lang w:val="en-US" w:eastAsia="zh-CN" w:bidi="ar-SA"/>
    </w:rPr>
  </w:style>
  <w:style w:type="paragraph" w:customStyle="1" w:styleId="31">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3 10 磅"/>
    <w:next w:val="21"/>
    <w:pPr>
      <w:widowControl w:val="0"/>
      <w:jc w:val="both"/>
    </w:pPr>
    <w:rPr>
      <w:rFonts w:ascii="Calibri" w:eastAsia="宋体" w:cs="Arial" w:hAnsi="Calibri"/>
      <w:kern w:val="2"/>
      <w:sz w:val="21"/>
      <w:szCs w:val="22"/>
      <w:lang w:val="en-US" w:eastAsia="zh-CN" w:bidi="ar-SA"/>
    </w:rPr>
  </w:style>
  <w:style w:type="paragraph" w:customStyle="1" w:styleId="34">
    <w:name w:val="样式 4 10 磅"/>
    <w:next w:val="22"/>
    <w:pPr>
      <w:widowControl w:val="0"/>
      <w:jc w:val="both"/>
    </w:pPr>
    <w:rPr>
      <w:rFonts w:ascii="Calibri" w:eastAsia="宋体" w:cs="Arial" w:hAnsi="Calibri"/>
      <w:kern w:val="2"/>
      <w:sz w:val="21"/>
      <w:szCs w:val="22"/>
      <w:lang w:val="en-US" w:eastAsia="zh-CN" w:bidi="ar-SA"/>
    </w:rPr>
  </w:style>
  <w:style w:type="paragraph" w:customStyle="1" w:styleId="35">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9 10 磅"/>
    <w:next w:val="29"/>
    <w:pPr>
      <w:widowControl w:val="0"/>
      <w:jc w:val="both"/>
    </w:pPr>
    <w:rPr>
      <w:rFonts w:ascii="Calibri" w:eastAsia="宋体" w:cs="Arial" w:hAnsi="Calibri"/>
      <w:kern w:val="2"/>
      <w:sz w:val="21"/>
      <w:szCs w:val="22"/>
      <w:lang w:val="en-US" w:eastAsia="zh-CN" w:bidi="ar-SA"/>
    </w:rPr>
  </w:style>
  <w:style w:type="paragraph" w:customStyle="1" w:styleId="40">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20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46">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20 10 磅"/>
    <w:next w:val="53"/>
    <w:pPr>
      <w:widowControl w:val="0"/>
      <w:jc w:val="both"/>
    </w:pPr>
    <w:rPr>
      <w:rFonts w:ascii="Calibri" w:eastAsia="宋体" w:cs="Arial" w:hAnsi="Calibri"/>
      <w:kern w:val="2"/>
      <w:sz w:val="21"/>
      <w:szCs w:val="22"/>
      <w:lang w:val="en-US" w:eastAsia="zh-CN" w:bidi="ar-SA"/>
    </w:rPr>
  </w:style>
  <w:style w:type="paragraph" w:customStyle="1" w:styleId="52">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421 10 磅"/>
    <w:pPr>
      <w:widowControl w:val="0"/>
      <w:jc w:val="both"/>
    </w:pPr>
    <w:rPr>
      <w:rFonts w:ascii="Calibri" w:eastAsia="宋体" w:cs="黑体" w:hAnsi="Calibri"/>
      <w:kern w:val="2"/>
      <w:sz w:val="21"/>
      <w:szCs w:val="22"/>
      <w:lang w:val="en-US" w:eastAsia="zh-CN" w:bidi="ar-SA"/>
    </w:rPr>
  </w:style>
  <w:style w:type="paragraph" w:customStyle="1" w:styleId="54">
    <w:name w:val="样式 22 10 磅"/>
    <w:pPr>
      <w:widowControl w:val="0"/>
      <w:jc w:val="both"/>
    </w:pPr>
    <w:rPr>
      <w:rFonts w:ascii="Calibri" w:eastAsia="宋体" w:cs="黑体" w:hAnsi="Calibri"/>
      <w:kern w:val="2"/>
      <w:sz w:val="21"/>
      <w:szCs w:val="22"/>
      <w:lang w:val="en-US" w:eastAsia="zh-CN" w:bidi="ar-SA"/>
    </w:rPr>
  </w:style>
  <w:style w:type="paragraph" w:customStyle="1" w:styleId="55">
    <w:name w:val="样式 422 10 磅"/>
    <w:pPr>
      <w:widowControl w:val="0"/>
      <w:jc w:val="both"/>
    </w:pPr>
    <w:rPr>
      <w:rFonts w:ascii="Calibri" w:eastAsia="宋体" w:cs="黑体" w:hAnsi="Calibri"/>
      <w:kern w:val="2"/>
      <w:sz w:val="21"/>
      <w:szCs w:val="22"/>
      <w:lang w:val="en-US" w:eastAsia="zh-CN" w:bidi="ar-SA"/>
    </w:rPr>
  </w:style>
  <w:style w:type="paragraph" w:customStyle="1" w:styleId="56">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5 10 磅"/>
    <w:pPr>
      <w:widowControl w:val="0"/>
      <w:jc w:val="both"/>
    </w:pPr>
    <w:rPr>
      <w:rFonts w:ascii="Times New Roman" w:eastAsia="宋体" w:cs="Times New Roman" w:hAnsi="Times New Roman"/>
      <w:kern w:val="2"/>
      <w:sz w:val="21"/>
      <w:szCs w:val="24"/>
      <w:lang w:val="en-US" w:eastAsia="zh-CN" w:bidi="ar-SA"/>
    </w:rPr>
  </w:style>
  <w:style w:type="character" w:styleId="82">
    <w:name w:val="endnote reference"/>
    <w:basedOn w:val="10"/>
    <w:rPr>
      <w:vertAlign w:val="superscript"/>
    </w:rPr>
  </w:style>
  <w:style w:type="paragraph" w:styleId="83">
    <w:name w:val="endnote text"/>
    <w:basedOn w:val="0"/>
    <w:pPr>
      <w:snapToGrid w:val="0"/>
      <w:jc w:val="left"/>
    </w:pPr>
  </w:style>
  <w:style w:type="paragraph" w:styleId="84">
    <w:name w:val="table of authorities"/>
    <w:basedOn w:val="0"/>
    <w:next w:val="0"/>
    <w:pPr>
      <w:ind w:left="420"/>
    </w:pPr>
  </w:style>
  <w:style w:type="paragraph" w:styleId="85">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方正兰亭黑_GBK" w:hAnsi="Courier New"/>
      <w:sz w:val="24"/>
      <w:szCs w:val="24"/>
    </w:rPr>
  </w:style>
  <w:style w:type="paragraph" w:styleId="87">
    <w:name w:val="List"/>
    <w:basedOn w:val="0"/>
    <w:pPr>
      <w:ind w:left="420" w:hanging="420"/>
    </w:pPr>
  </w:style>
  <w:style w:type="paragraph" w:styleId="88">
    <w:name w:val="List Bullet"/>
    <w:basedOn w:val="0"/>
    <w:pPr>
      <w:numPr>
        <w:ilvl w:val="0"/>
        <w:numId w:val="1"/>
      </w:numPr>
    </w:pPr>
  </w:style>
  <w:style w:type="paragraph" w:styleId="99">
    <w:name w:val="List Number 3"/>
    <w:basedOn w:val="0"/>
    <w:pPr>
      <w:numPr>
        <w:ilvl w:val="0"/>
        <w:numId w:val="2"/>
      </w:numPr>
    </w:pPr>
  </w:style>
  <w:style w:type="paragraph" w:styleId="100">
    <w:name w:val="List Number 4"/>
    <w:basedOn w:val="0"/>
    <w:pPr>
      <w:numPr>
        <w:ilvl w:val="0"/>
        <w:numId w:val="3"/>
      </w:numPr>
    </w:pPr>
  </w:style>
  <w:style w:type="paragraph" w:styleId="103">
    <w:name w:val="Closing"/>
    <w:basedOn w:val="0"/>
    <w:pPr>
      <w:ind w:left="4320"/>
    </w:pPr>
  </w:style>
  <w:style w:type="paragraph" w:styleId="104">
    <w:name w:val="Signature"/>
    <w:basedOn w:val="0"/>
    <w:pPr>
      <w:ind w:left="4320"/>
    </w:pPr>
  </w:style>
  <w:style w:type="paragraph" w:styleId="105">
    <w:name w:val="Body Text Indent"/>
    <w:basedOn w:val="0"/>
    <w:pPr>
      <w:spacing w:after="120"/>
      <w:ind w:left="420"/>
    </w:pPr>
  </w:style>
  <w:style w:type="paragraph" w:styleId="106">
    <w:name w:val="List Continue"/>
    <w:basedOn w:val="0"/>
    <w:pPr>
      <w:spacing w:after="120"/>
      <w:ind w:left="420"/>
    </w:pPr>
  </w:style>
  <w:style w:type="paragraph" w:customStyle="1" w:styleId="150">
    <w:name w:val="正文文字 1"/>
    <w:basedOn w:val="0"/>
    <w:autoRedefine/>
    <w:next w:val="0"/>
    <w:pPr>
      <w:widowControl w:val="0"/>
      <w:ind w:left="240"/>
      <w:jc w:val="both"/>
    </w:pPr>
    <w:rPr>
      <w:rFonts w:ascii="Times New Roman" w:eastAsia="宋体" w:cs="Times New Roman" w:hAnsi="Times New Roman"/>
      <w:kern w:val="2"/>
      <w:sz w:val="28"/>
      <w:szCs w:val="24"/>
      <w:lang w:val="en-US" w:eastAsia="zh-CN" w:bidi="ar-SA"/>
    </w:rPr>
  </w:style>
  <w:style w:type="paragraph" w:customStyle="1" w:styleId="167">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 二号"/>
    <w:pPr>
      <w:keepNext/>
      <w:keepLines/>
      <w:widowControl w:val="0"/>
      <w:spacing w:before="340" w:after="330" w:line="578" w:lineRule="auto"/>
      <w:jc w:val="both"/>
      <w:outlineLvl w:val="0"/>
    </w:pPr>
    <w:rPr>
      <w:rFonts w:ascii="Calibri" w:eastAsia="宋体" w:cs="Arial" w:hAnsi="Calibri"/>
      <w:b/>
      <w:bCs/>
      <w:kern w:val="44"/>
      <w:sz w:val="44"/>
      <w:szCs w:val="22"/>
      <w:lang w:val="en-US" w:eastAsia="zh-CN" w:bidi="ar-SA"/>
    </w:rPr>
  </w:style>
  <w:style w:type="paragraph" w:customStyle="1" w:styleId="191">
    <w:name w:val="样式 67 10 磅"/>
    <w:pPr>
      <w:widowControl w:val="0"/>
      <w:jc w:val="both"/>
    </w:pPr>
    <w:rPr>
      <w:rFonts w:ascii="Calibri" w:eastAsia="宋体" w:cs="Arial" w:hAnsi="Calibri"/>
      <w:kern w:val="2"/>
      <w:sz w:val="21"/>
      <w:szCs w:val="22"/>
      <w:lang w:val="en-US" w:eastAsia="zh-CN" w:bidi="ar-SA"/>
    </w:rPr>
  </w:style>
  <w:style w:type="paragraph" w:customStyle="1" w:styleId="192">
    <w:name w:val="样式 68 10 磅"/>
    <w:pPr>
      <w:widowControl w:val="0"/>
      <w:jc w:val="both"/>
    </w:pPr>
    <w:rPr>
      <w:rFonts w:ascii="Calibri" w:eastAsia="宋体" w:cs="Arial" w:hAnsi="Calibri"/>
      <w:kern w:val="2"/>
      <w:sz w:val="21"/>
      <w:szCs w:val="22"/>
      <w:lang w:val="en-US" w:eastAsia="zh-CN" w:bidi="ar-SA"/>
    </w:rPr>
  </w:style>
  <w:style w:type="paragraph" w:customStyle="1" w:styleId="193">
    <w:name w:val="样式 46 10 磅"/>
    <w:pPr>
      <w:widowControl w:val="0"/>
      <w:jc w:val="both"/>
    </w:pPr>
    <w:rPr>
      <w:rFonts w:ascii="Calibri" w:eastAsia="宋体" w:cs="Arial" w:hAnsi="Calibri"/>
      <w:kern w:val="2"/>
      <w:sz w:val="21"/>
      <w:szCs w:val="22"/>
      <w:lang w:val="en-US" w:eastAsia="zh-CN" w:bidi="ar-SA"/>
    </w:rPr>
  </w:style>
  <w:style w:type="paragraph" w:customStyle="1" w:styleId="194">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54 10 磅"/>
    <w:pPr>
      <w:widowControl w:val="0"/>
      <w:jc w:val="both"/>
    </w:pPr>
    <w:rPr>
      <w:rFonts w:ascii="Calibri" w:eastAsia="宋体" w:cs="Arial" w:hAnsi="Calibri"/>
      <w:kern w:val="2"/>
      <w:sz w:val="21"/>
      <w:szCs w:val="22"/>
      <w:lang w:val="en-US" w:eastAsia="zh-CN" w:bidi="ar-SA"/>
    </w:rPr>
  </w:style>
  <w:style w:type="paragraph" w:customStyle="1" w:styleId="208">
    <w:name w:val="样式 55 10 磅"/>
    <w:pPr>
      <w:widowControl w:val="0"/>
      <w:jc w:val="both"/>
    </w:pPr>
    <w:rPr>
      <w:rFonts w:ascii="Calibri" w:eastAsia="宋体" w:cs="Arial" w:hAnsi="Calibri"/>
      <w:kern w:val="2"/>
      <w:sz w:val="21"/>
      <w:szCs w:val="22"/>
      <w:lang w:val="en-US" w:eastAsia="zh-CN" w:bidi="ar-SA"/>
    </w:rPr>
  </w:style>
  <w:style w:type="paragraph" w:customStyle="1" w:styleId="209">
    <w:name w:val="样式 3 11 磅"/>
    <w:pPr>
      <w:spacing w:after="200" w:line="276" w:lineRule="auto"/>
    </w:pPr>
    <w:rPr>
      <w:rFonts w:ascii="Calibri" w:eastAsia="宋体" w:cs="Arial" w:hAnsi="Calibri"/>
      <w:sz w:val="22"/>
      <w:szCs w:val="22"/>
      <w:lang w:val="en-US" w:eastAsia="zh-CN" w:bidi="ar-SA"/>
    </w:rPr>
  </w:style>
  <w:style w:type="paragraph" w:customStyle="1" w:styleId="210">
    <w:name w:val="样式 11 磅"/>
    <w:pPr>
      <w:spacing w:after="200" w:line="276" w:lineRule="auto"/>
    </w:pPr>
    <w:rPr>
      <w:rFonts w:ascii="Calibri" w:eastAsia="宋体" w:cs="Arial" w:hAnsi="Calibri"/>
      <w:sz w:val="22"/>
      <w:szCs w:val="22"/>
      <w:lang w:val="en-US" w:eastAsia="zh-CN" w:bidi="ar-SA"/>
    </w:rPr>
  </w:style>
  <w:style w:type="paragraph" w:customStyle="1" w:styleId="211">
    <w:name w:val="样式 4 11 磅"/>
    <w:pPr>
      <w:spacing w:after="200" w:line="276" w:lineRule="auto"/>
      <w:ind w:left="720"/>
      <w:contextualSpacing/>
    </w:pPr>
    <w:rPr>
      <w:rFonts w:ascii="Calibri" w:eastAsia="宋体" w:cs="Arial" w:hAnsi="Calibri"/>
      <w:sz w:val="2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2.png"/><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A19065A4-01A3-46A1-9E89-2BEEA54165E3}">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188</TotalTime>
  <Application>Yozo_Office27021597764231179</Application>
  <Pages>23</Pages>
  <Words>0</Words>
  <Characters>5897</Characters>
  <Lines>0</Lines>
  <Paragraphs>329</Paragraphs>
  <CharactersWithSpaces>7863</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0254690</dc:creator>
  <cp:lastModifiedBy>user</cp:lastModifiedBy>
  <cp:revision>3</cp:revision>
  <dcterms:created xsi:type="dcterms:W3CDTF">2022-05-27T06:33:00Z</dcterms:created>
  <dcterms:modified xsi:type="dcterms:W3CDTF">2026-07-28T10:24:49Z</dcterms:modified>
</cp:coreProperties>
</file>