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adjustRightInd w:val="0"/>
        <w:snapToGrid w:val="0"/>
        <w:spacing w:line="560" w:lineRule="exact"/>
        <w:jc w:val="left"/>
        <w:rPr>
          <w:rFonts w:eastAsia="方正黑体_GBK"/>
          <w:kern w:val="0"/>
          <w:szCs w:val="32"/>
        </w:rPr>
      </w:pPr>
      <w:r>
        <w:rPr>
          <w:rFonts w:eastAsia="方正黑体_GBK" w:hint="eastAsia"/>
          <w:kern w:val="0"/>
          <w:szCs w:val="32"/>
        </w:rPr>
        <w:t>附件</w:t>
      </w:r>
      <w:r>
        <w:rPr>
          <w:rFonts w:eastAsia="方正黑体_GBK"/>
          <w:kern w:val="0"/>
          <w:szCs w:val="32"/>
        </w:rPr>
        <w:t>3</w:t>
      </w:r>
    </w:p>
    <w:p>
      <w:pPr>
        <w:adjustRightInd w:val="0"/>
        <w:snapToGrid w:val="0"/>
        <w:spacing w:line="560" w:lineRule="exact"/>
        <w:rPr>
          <w:rFonts w:ascii="方正黑体_GBK" w:eastAsia="方正黑体_GBK" w:hint="eastAsia"/>
          <w:bCs/>
          <w:szCs w:val="32"/>
        </w:rPr>
      </w:pPr>
    </w:p>
    <w:p>
      <w:pPr>
        <w:adjustRightInd w:val="0"/>
        <w:snapToGrid w:val="0"/>
        <w:spacing w:line="560" w:lineRule="exact"/>
        <w:jc w:val="center"/>
        <w:rPr>
          <w:rFonts w:ascii="方正黑体_GBK" w:eastAsia="方正黑体_GBK" w:hint="eastAsia"/>
          <w:bCs/>
          <w:szCs w:val="32"/>
        </w:rPr>
      </w:pPr>
      <w:r>
        <w:rPr>
          <w:rFonts w:ascii="方正黑体_GBK" w:eastAsia="方正黑体_GBK" w:hint="eastAsia"/>
          <w:bCs/>
          <w:szCs w:val="32"/>
        </w:rPr>
        <w:t>常见问题解答</w:t>
      </w:r>
    </w:p>
    <w:p>
      <w:pPr>
        <w:adjustRightInd w:val="0"/>
        <w:snapToGrid w:val="0"/>
        <w:spacing w:line="560" w:lineRule="exact"/>
        <w:ind w:firstLineChars="200" w:firstLine="420"/>
        <w:rPr>
          <w:rFonts w:ascii="方正仿宋_GBK" w:eastAsia="方正仿宋_GBK" w:hint="eastAsia"/>
          <w:kern w:val="0"/>
          <w:szCs w:val="32"/>
        </w:rPr>
      </w:pPr>
      <w:r>
        <w:rPr>
          <w:rFonts w:eastAsia="方正黑体_GBK"/>
          <w:kern w:val="0"/>
          <w:szCs w:val="32"/>
        </w:rPr>
        <w:t>1.</w:t>
      </w:r>
      <w:r>
        <w:rPr>
          <w:rFonts w:ascii="方正仿宋_GBK" w:eastAsia="方正仿宋_GBK" w:hint="eastAsia"/>
          <w:kern w:val="0"/>
          <w:szCs w:val="32"/>
        </w:rPr>
        <w:t>哪些属于特殊物品，出入境前需要提前办理审批单？</w:t>
      </w:r>
    </w:p>
    <w:p>
      <w:pPr>
        <w:adjustRightInd w:val="0"/>
        <w:snapToGrid w:val="0"/>
        <w:spacing w:line="560" w:lineRule="exact"/>
        <w:ind w:firstLineChars="200" w:firstLine="420"/>
        <w:rPr>
          <w:rFonts w:ascii="方正仿宋_GBK" w:eastAsia="方正仿宋_GBK" w:hint="eastAsia"/>
          <w:szCs w:val="32"/>
        </w:rPr>
      </w:pPr>
      <w:r>
        <w:rPr>
          <w:rFonts w:ascii="方正仿宋_GBK" w:eastAsia="方正仿宋_GBK" w:hint="eastAsia"/>
          <w:szCs w:val="32"/>
        </w:rPr>
        <w:t>答：特殊物品包括微生物、人体组织、生物制品、血液及其制品四大类别。微生物是指病毒、细菌、真菌、放线菌、立克次氏体、螺旋体、衣原体、支原体等医学微生物菌（毒）种及样本以及寄生虫、环保微生物菌剂。人体组织是指人体细胞、细胞系、胚胎、器官、组织、骨髓、分泌物、排泄物等。生物制品是指用于人类医学、生命科学相关领域的疫苗、抗毒素、诊断用试剂、细胞因子、酶及其制剂以及毒素、抗原、变态反应原、抗体、抗原-抗体复合物、核酸、免疫调节剂、微生态制剂等生物活性制剂。血液及其制品是指人类的全血、血浆成分和特殊血液成分及各种人类血浆蛋白制品。</w:t>
      </w:r>
    </w:p>
    <w:p>
      <w:pPr>
        <w:adjustRightInd w:val="0"/>
        <w:snapToGrid w:val="0"/>
        <w:spacing w:line="560" w:lineRule="exact"/>
        <w:ind w:firstLineChars="200" w:firstLine="420"/>
        <w:rPr>
          <w:rFonts w:ascii="方正仿宋_GBK" w:eastAsia="方正仿宋_GBK" w:hint="eastAsia"/>
          <w:kern w:val="0"/>
          <w:szCs w:val="32"/>
        </w:rPr>
      </w:pPr>
      <w:r>
        <w:rPr>
          <w:rFonts w:eastAsia="方正仿宋_GBK"/>
          <w:kern w:val="0"/>
          <w:szCs w:val="32"/>
        </w:rPr>
        <w:t>2.</w:t>
      </w:r>
      <w:r>
        <w:rPr>
          <w:rFonts w:ascii="方正仿宋_GBK" w:eastAsia="方正仿宋_GBK" w:hint="eastAsia"/>
          <w:kern w:val="0"/>
          <w:szCs w:val="32"/>
        </w:rPr>
        <w:t>以携带方式出入境的特殊物品如何办理通关手续？</w:t>
      </w:r>
    </w:p>
    <w:p>
      <w:pPr>
        <w:adjustRightInd w:val="0"/>
        <w:snapToGrid w:val="0"/>
        <w:spacing w:line="560" w:lineRule="exact"/>
        <w:ind w:firstLineChars="200" w:firstLine="420"/>
        <w:rPr>
          <w:rFonts w:ascii="方正仿宋_GBK" w:eastAsia="方正仿宋_GBK" w:hint="eastAsia"/>
          <w:szCs w:val="32"/>
        </w:rPr>
      </w:pPr>
      <w:r>
        <w:rPr>
          <w:rFonts w:ascii="方正仿宋_GBK" w:eastAsia="方正仿宋_GBK" w:hint="eastAsia"/>
          <w:szCs w:val="32"/>
        </w:rPr>
        <w:t>答：携带特殊物品的旅客将提前取得的特殊物品审批单直接交给现场值班的海关关员即可，核查符合检验检疫要求的予以放行，未取得审批单或货证不符的现场将予以截留，截留期限不超过</w:t>
      </w:r>
      <w:r>
        <w:rPr>
          <w:rFonts w:eastAsia="方正仿宋_GBK"/>
          <w:szCs w:val="32"/>
        </w:rPr>
        <w:t>7</w:t>
      </w:r>
      <w:r>
        <w:rPr>
          <w:rFonts w:ascii="方正仿宋_GBK" w:eastAsia="方正仿宋_GBK" w:hint="eastAsia"/>
          <w:szCs w:val="32"/>
        </w:rPr>
        <w:t>天。若</w:t>
      </w:r>
      <w:r>
        <w:rPr>
          <w:rFonts w:eastAsia="方正仿宋_GBK" w:hint="eastAsia"/>
          <w:szCs w:val="32"/>
        </w:rPr>
        <w:t>7</w:t>
      </w:r>
      <w:r>
        <w:rPr>
          <w:rFonts w:ascii="方正仿宋_GBK" w:eastAsia="方正仿宋_GBK" w:hint="eastAsia"/>
          <w:szCs w:val="32"/>
        </w:rPr>
        <w:t>天内未能</w:t>
      </w:r>
      <w:r>
        <w:rPr>
          <w:rFonts w:ascii="方正仿宋_GBK" w:eastAsia="方正仿宋_GBK"/>
          <w:szCs w:val="32"/>
        </w:rPr>
        <w:t>提供</w:t>
      </w:r>
      <w:bookmarkStart w:id="0" w:name="_GoBack"/>
      <w:bookmarkEnd w:id="0"/>
      <w:r>
        <w:rPr>
          <w:rFonts w:ascii="方正仿宋_GBK" w:eastAsia="方正仿宋_GBK" w:hint="eastAsia"/>
          <w:szCs w:val="32"/>
        </w:rPr>
        <w:t>特殊物品审批单或检疫查验不合格，将予以退运或销毁。</w:t>
      </w:r>
    </w:p>
    <w:p>
      <w:pPr>
        <w:adjustRightInd w:val="0"/>
        <w:snapToGrid w:val="0"/>
        <w:spacing w:line="560" w:lineRule="exact"/>
        <w:ind w:firstLineChars="200" w:firstLine="420"/>
        <w:rPr>
          <w:rFonts w:ascii="方正仿宋_GBK" w:eastAsia="方正仿宋_GBK" w:hint="eastAsia"/>
          <w:kern w:val="0"/>
          <w:szCs w:val="32"/>
        </w:rPr>
      </w:pPr>
      <w:r>
        <w:rPr>
          <w:rFonts w:ascii="方正仿宋_GBK" w:eastAsia="方正仿宋_GBK" w:hint="eastAsia"/>
          <w:kern w:val="0"/>
          <w:szCs w:val="32"/>
        </w:rPr>
        <w:t>携带自用且仅限于预防或者治疗疾病用的血液制品或者生物制品出入境的，不需办理卫生检疫审批手续，出入境时应当向海关出示医院的有关证明；允许携带量以处方或者说明书确定的一个疗程为限。</w:t>
      </w:r>
    </w:p>
    <w:p>
      <w:pPr>
        <w:adjustRightInd w:val="0"/>
        <w:snapToGrid w:val="0"/>
        <w:spacing w:line="560" w:lineRule="exact"/>
        <w:ind w:firstLineChars="200" w:firstLine="420"/>
        <w:rPr>
          <w:rFonts w:ascii="方正仿宋_GBK" w:eastAsia="方正仿宋_GBK" w:hint="eastAsia"/>
          <w:kern w:val="0"/>
          <w:szCs w:val="32"/>
        </w:rPr>
      </w:pPr>
      <w:r>
        <w:rPr>
          <w:rFonts w:eastAsia="方正仿宋_GBK" w:hint="eastAsia"/>
          <w:kern w:val="0"/>
          <w:szCs w:val="32"/>
        </w:rPr>
        <w:t>3</w:t>
      </w:r>
      <w:r>
        <w:rPr>
          <w:rFonts w:eastAsia="方正仿宋_GBK"/>
          <w:kern w:val="0"/>
          <w:szCs w:val="32"/>
        </w:rPr>
        <w:t>.</w:t>
      </w:r>
      <w:r>
        <w:rPr>
          <w:rFonts w:ascii="方正仿宋_GBK" w:eastAsia="方正仿宋_GBK" w:hint="eastAsia"/>
          <w:kern w:val="0"/>
          <w:szCs w:val="32"/>
        </w:rPr>
        <w:t>特殊物品分为哪几个风险等级？</w:t>
      </w:r>
    </w:p>
    <w:p>
      <w:pPr>
        <w:adjustRightInd w:val="0"/>
        <w:snapToGrid w:val="0"/>
        <w:spacing w:line="560" w:lineRule="exact"/>
        <w:ind w:firstLineChars="200" w:firstLine="420"/>
        <w:rPr>
          <w:rFonts w:ascii="方正仿宋_GBK" w:eastAsia="方正仿宋_GBK" w:hint="eastAsia"/>
          <w:kern w:val="0"/>
          <w:szCs w:val="32"/>
        </w:rPr>
      </w:pPr>
      <w:r>
        <w:rPr>
          <w:rFonts w:ascii="方正仿宋_GBK" w:eastAsia="方正仿宋_GBK" w:hint="eastAsia"/>
          <w:kern w:val="0"/>
          <w:szCs w:val="32"/>
        </w:rPr>
        <w:t>答：特殊物品按照致病性、致病途径、使用方式和用途及可控性等风险因素，分为</w:t>
      </w:r>
      <w:r>
        <w:rPr>
          <w:rFonts w:eastAsia="方正仿宋_GBK"/>
          <w:kern w:val="0"/>
          <w:szCs w:val="32"/>
        </w:rPr>
        <w:t>A、B、C、D</w:t>
      </w:r>
      <w:r>
        <w:rPr>
          <w:rFonts w:ascii="方正仿宋_GBK" w:eastAsia="方正仿宋_GBK" w:hint="eastAsia"/>
          <w:kern w:val="0"/>
          <w:szCs w:val="32"/>
        </w:rPr>
        <w:t>四个风险等级。</w:t>
      </w:r>
    </w:p>
    <w:p>
      <w:pPr>
        <w:spacing w:line="560" w:lineRule="exact"/>
      </w:pPr>
    </w:p>
    <w:p/>
    <w:sectPr>
      <w:footerReference w:type="default" r:id="rId2"/>
      <w:footerReference w:type="even" r:id="rId3"/>
      <w:pgSz w:w="11905" w:h="16840"/>
      <w:pgMar w:top="1985" w:right="1304" w:bottom="1814" w:left="1644" w:header="1814" w:footer="1474" w:gutter="0"/>
      <w:pgNumType w:start="1"/>
      <w:docGrid w:type="linesAndChars" w:linePitch="580" w:charSpace="0"/>
    </w:sectPr>
  </w:body>
</w:document>
</file>

<file path=word/fontTable.xml><?xml version="1.0" encoding="utf-8"?>
<w:fonts xmlns:w="http://schemas.openxmlformats.org/wordprocessingml/2006/main" xmlns:r="http://schemas.openxmlformats.org/officeDocument/2006/relationships">
  <w:font w:name="方正黑体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Times New Roman">
    <w:panose1 w:val="02020603050405020304"/>
    <w:charset w:val="00"/>
    <w:family w:val="auto"/>
    <w:pitch w:val="variable"/>
    <w:sig w:usb0="00000A87" w:usb1="00000000" w:usb2="00000000" w:usb3="00000000" w:csb0="400001BF" w:csb1="DFF7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auto"/>
    <w:pitch w:val="variable"/>
    <w:sig w:usb0="00007A87" w:usb1="80000000" w:usb2="00000008" w:usb3="00000000" w:csb0="400001FF" w:csb1="FFFF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6"/>
      <w:framePr w:w="0" w:hRule="auto" w:wrap="around" w:vAnchor="text" w:hAnchor="margin" w:xAlign="center" w:y="1" w:anchorLock="0"/>
      <w:tabs>
        <w:tab w:val="center" w:pos="4153"/>
        <w:tab w:val="right" w:pos="8306"/>
      </w:tabs>
    </w:pPr>
  </w:p>
  <w:p>
    <w:pPr>
      <w:pStyle w:val="16"/>
      <w:tabs>
        <w:tab w:val="center" w:pos="4153"/>
        <w:tab w:val="right" w:pos="8306"/>
      </w:tabs>
      <w:jc w:val="center"/>
      <w:rPr>
        <w:sz w:val="32"/>
        <w:szCs w:val="32"/>
      </w:rPr>
    </w:pPr>
    <w:r>
      <w:rPr>
        <w:sz w:val="32"/>
        <w:szCs w:val="32"/>
      </w:rPr>
      <w:fldChar w:fldCharType="begin"/>
    </w:r>
    <w:r>
      <w:rPr>
        <w:sz w:val="32"/>
        <w:szCs w:val="32"/>
      </w:rPr>
      <w:instrText>Page</w:instrText>
    </w:r>
    <w:r>
      <w:rPr>
        <w:sz w:val="32"/>
        <w:szCs w:val="32"/>
      </w:rPr>
      <w:fldChar w:fldCharType="separate"/>
    </w:r>
    <w:r>
      <w:rPr>
        <w:sz w:val="32"/>
        <w:szCs w:val="32"/>
      </w:rPr>
      <w:t>1</w:t>
    </w:r>
    <w:r>
      <w:rPr>
        <w:sz w:val="32"/>
        <w:szCs w:val="32"/>
      </w:rPr>
      <w:fldChar w:fldCharType="end"/>
    </w: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16"/>
      <w:framePr w:w="0" w:hRule="auto" w:wrap="around" w:vAnchor="text" w:hAnchor="margin" w:xAlign="center" w:y="1" w:anchorLock="0"/>
      <w:tabs>
        <w:tab w:val="center" w:pos="4153"/>
        <w:tab w:val="right" w:pos="8306"/>
      </w:tabs>
    </w:pPr>
    <w:r>
      <w:rPr>
        <w:rStyle w:val="17"/>
      </w:rPr>
      <w:fldChar w:fldCharType="begin"/>
    </w:r>
    <w:r>
      <w:rPr>
        <w:rStyle w:val="17"/>
      </w:rPr>
      <w:instrText>Page</w:instrText>
    </w:r>
    <w:r>
      <w:rPr>
        <w:rStyle w:val="17"/>
      </w:rPr>
      <w:fldChar w:fldCharType="separate"/>
    </w:r>
    <w:r>
      <w:rPr>
        <w:rStyle w:val="17"/>
      </w:rPr>
      <w:t>0</w:t>
    </w:r>
    <w:r>
      <w:rPr>
        <w:rStyle w:val="17"/>
      </w:rPr>
      <w:fldChar w:fldCharType="end"/>
    </w:r>
  </w:p>
  <w:p>
    <w:pPr>
      <w:pStyle w:val="16"/>
      <w:tabs>
        <w:tab w:val="center" w:pos="4153"/>
        <w:tab w:val="right" w:pos="8306"/>
      </w:tabs>
    </w:pP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 w:type="character" w:styleId="17">
    <w:name w:val="page number"/>
    <w:basedOn w:val="10"/>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0</TotalTime>
  <Application>Yozo_Office</Application>
  <Pages>1</Pages>
  <Words>590</Words>
  <Characters>593</Characters>
  <Lines>22</Lines>
  <Paragraphs>9</Paragraphs>
  <CharactersWithSpaces>593</CharactersWithSpaces>
  <Company>zhengzhou</Company>
</Properties>
</file>

<file path=docProps/core.xml><?xml version="1.0" encoding="utf-8"?>
<cp:coreProperties xmlns:cp="http://schemas.openxmlformats.org/package/2006/metadata/core-properties" xmlns:dc="http://purl.org/dc/elements/1.1/" xmlns:dcterms="http://purl.org/dc/terms/" xmlns:xsi="http://www.w3.org/2001/XMLSchema-instance">
  <dc:creator>贾佳</dc:creator>
  <cp:lastModifiedBy>齐欣煜</cp:lastModifiedBy>
  <cp:revision>2</cp:revision>
  <dcterms:created xsi:type="dcterms:W3CDTF">2020-03-26T07:52:00Z</dcterms:created>
  <dcterms:modified xsi:type="dcterms:W3CDTF">2020-08-25T04:08:19Z</dcterms:modified>
</cp:coreProperties>
</file>