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Lines="50" w:before="120" w:beforeAutospacing="0" w:afterLines="50" w:after="120" w:afterAutospacing="0"/>
        <w:ind w:left="640" w:right="0"/>
        <w:jc w:val="center"/>
        <w:rPr>
          <w:rFonts w:ascii="方正小标宋_GBK" w:eastAsia="方正小标宋_GBK"/>
          <w:vanish w:val="0"/>
          <w:sz w:val="44"/>
          <w:szCs w:val="44"/>
        </w:rPr>
      </w:pPr>
      <w:bookmarkStart w:id="0" w:name="_Toc50619255"/>
      <w:bookmarkStart w:id="1" w:name="_Toc11249"/>
      <w:bookmarkStart w:id="2" w:name="_Toc34601006"/>
      <w:bookmarkStart w:id="3" w:name="_Toc17983"/>
      <w:bookmarkStart w:id="4" w:name="_Toc14906"/>
      <w:bookmarkStart w:id="5" w:name="_Toc11590"/>
      <w:r>
        <w:rPr>
          <w:rFonts w:ascii="方正小标宋_GBK" w:eastAsia="方正小标宋_GBK"/>
          <w:vanish w:val="0"/>
          <w:sz w:val="44"/>
          <w:szCs w:val="44"/>
        </w:rPr>
        <w:t>关于</w:t>
      </w:r>
      <w:r>
        <w:rPr>
          <w:rFonts w:ascii="方正小标宋_GBK" w:eastAsia="方正小标宋_GBK" w:hint="eastAsia"/>
          <w:vanish w:val="0"/>
          <w:sz w:val="44"/>
          <w:szCs w:val="44"/>
        </w:rPr>
        <w:t>“</w:t>
      </w:r>
      <w:r>
        <w:rPr>
          <w:rFonts w:ascii="方正小标宋_GBK" w:eastAsia="方正小标宋_GBK"/>
          <w:vanish w:val="0"/>
          <w:sz w:val="44"/>
          <w:szCs w:val="44"/>
        </w:rPr>
        <w:t>表格样表</w:t>
      </w:r>
      <w:bookmarkEnd w:id="1"/>
      <w:bookmarkEnd w:id="2"/>
      <w:bookmarkEnd w:id="3"/>
      <w:bookmarkEnd w:id="4"/>
      <w:bookmarkEnd w:id="5"/>
      <w:r>
        <w:rPr>
          <w:rFonts w:ascii="方正小标宋_GBK" w:eastAsia="方正小标宋_GBK" w:hint="eastAsia"/>
          <w:vanish w:val="0"/>
          <w:sz w:val="44"/>
          <w:szCs w:val="44"/>
        </w:rPr>
        <w:t>”</w:t>
      </w:r>
      <w:r>
        <w:rPr>
          <w:rFonts w:ascii="方正小标宋_GBK" w:eastAsia="方正小标宋_GBK"/>
          <w:vanish w:val="0"/>
          <w:sz w:val="44"/>
          <w:szCs w:val="44"/>
        </w:rPr>
        <w:t>获取渠道</w:t>
      </w:r>
      <w:bookmarkEnd w:id="0"/>
      <w:r>
        <w:rPr>
          <w:rFonts w:ascii="方正小标宋_GBK" w:eastAsia="方正小标宋_GBK"/>
          <w:vanish w:val="0"/>
          <w:sz w:val="44"/>
          <w:szCs w:val="44"/>
        </w:rPr>
        <w:t>的补充说明</w:t>
      </w:r>
    </w:p>
    <w:p>
      <w:pPr>
        <w:spacing w:line="560" w:lineRule="exact"/>
        <w:ind w:firstLineChars="200" w:firstLine="640"/>
        <w:jc w:val="left"/>
        <w:rPr>
          <w:rFonts w:ascii="方正仿宋_GBK" w:cs="仿宋_GB2312" w:hint="eastAsia"/>
          <w:color w:val="000000"/>
          <w:kern w:val="2"/>
          <w:szCs w:val="32"/>
          <w:shd w:val="clear" w:color="auto" w:fill="FFFFFF"/>
          <w:lang w:val="en-US" w:eastAsia="zh-CN"/>
        </w:rPr>
      </w:pPr>
      <w:r>
        <w:rPr>
          <w:rFonts w:ascii="方正仿宋_GBK" w:cs="仿宋_GB2312" w:hint="eastAsia"/>
          <w:color w:val="000000"/>
          <w:kern w:val="2"/>
          <w:szCs w:val="32"/>
          <w:shd w:val="clear" w:color="auto" w:fill="FFFFFF"/>
          <w:lang w:val="en-US" w:eastAsia="zh-CN"/>
        </w:rPr>
        <w:t>“出境动植物及其产品、其他检疫物的生产、加工、存放单位注册登记行政审批事项服务指南”办事指南变更、延期、注销申请书，</w:t>
      </w:r>
      <w:r>
        <w:rPr>
          <w:rFonts w:ascii="方正仿宋_GBK" w:cs="仿宋_GB2312"/>
          <w:color w:val="000000"/>
          <w:kern w:val="2"/>
          <w:szCs w:val="32"/>
          <w:shd w:val="clear" w:color="auto" w:fill="FFFFFF"/>
          <w:lang w:val="en-US" w:eastAsia="zh-CN"/>
        </w:rPr>
        <w:t>由</w:t>
      </w:r>
      <w:r>
        <w:rPr>
          <w:rFonts w:ascii="方正仿宋_GBK" w:cs="仿宋_GB2312" w:hint="eastAsia"/>
          <w:color w:val="000000"/>
          <w:kern w:val="2"/>
          <w:szCs w:val="32"/>
          <w:shd w:val="clear" w:color="auto" w:fill="FFFFFF"/>
          <w:lang w:val="en-US" w:eastAsia="zh-CN"/>
        </w:rPr>
        <w:t>“互联网+海关”</w:t>
      </w:r>
      <w:r>
        <w:rPr>
          <w:rFonts w:ascii="方正仿宋_GBK" w:cs="仿宋_GB2312"/>
          <w:color w:val="000000"/>
          <w:kern w:val="2"/>
          <w:szCs w:val="32"/>
          <w:shd w:val="clear" w:color="auto" w:fill="FFFFFF"/>
          <w:lang w:val="en-US" w:eastAsia="zh-CN"/>
        </w:rPr>
        <w:t>--</w:t>
      </w:r>
      <w:r>
        <w:rPr>
          <w:rFonts w:ascii="方正仿宋_GBK" w:cs="仿宋_GB2312" w:hint="eastAsia"/>
          <w:color w:val="000000"/>
          <w:kern w:val="2"/>
          <w:szCs w:val="32"/>
          <w:shd w:val="clear" w:color="auto" w:fill="FFFFFF"/>
          <w:lang w:val="en-US" w:eastAsia="zh-CN"/>
        </w:rPr>
        <w:t>海关行政审批网上办理平台</w:t>
      </w:r>
      <w:r>
        <w:rPr>
          <w:rFonts w:ascii="方正仿宋_GBK" w:cs="仿宋_GB2312"/>
          <w:color w:val="000000"/>
          <w:kern w:val="2"/>
          <w:szCs w:val="32"/>
          <w:shd w:val="clear" w:color="auto" w:fill="FFFFFF"/>
          <w:lang w:val="en-US" w:eastAsia="zh-CN"/>
        </w:rPr>
        <w:t>内相应业务类型子系统自动生成表格形式，直接填报，无需提供或上传纸质版本</w:t>
      </w:r>
      <w:r>
        <w:rPr>
          <w:rFonts w:ascii="方正仿宋_GBK" w:cs="仿宋_GB2312" w:hint="eastAsia"/>
          <w:color w:val="000000"/>
          <w:kern w:val="2"/>
          <w:szCs w:val="32"/>
          <w:shd w:val="clear" w:color="auto" w:fill="FFFFFF"/>
          <w:lang w:val="en-US" w:eastAsia="zh-CN"/>
        </w:rPr>
        <w:t>。</w:t>
      </w:r>
    </w:p>
    <w:p>
      <w:pPr>
        <w:spacing w:line="560" w:lineRule="exact"/>
        <w:ind w:firstLineChars="200" w:firstLine="640"/>
        <w:jc w:val="left"/>
        <w:rPr>
          <w:rFonts w:ascii="方正仿宋_GBK" w:cs="仿宋_GB2312" w:hint="eastAsia"/>
          <w:color w:val="000000"/>
          <w:kern w:val="2"/>
          <w:szCs w:val="32"/>
          <w:shd w:val="clear" w:color="auto" w:fill="FFFFFF"/>
          <w:lang w:val="en-US" w:eastAsia="zh-CN"/>
        </w:rPr>
      </w:pPr>
      <w:r>
        <w:rPr>
          <w:rFonts w:ascii="方正仿宋_GBK" w:cs="仿宋_GB2312" w:hint="eastAsia"/>
          <w:color w:val="000000"/>
          <w:kern w:val="2"/>
          <w:szCs w:val="32"/>
          <w:shd w:val="clear" w:color="auto" w:fill="FFFFFF"/>
          <w:lang w:val="en-US" w:eastAsia="zh-CN"/>
        </w:rPr>
        <w:t>出境动植物及其产品、其他检疫物的生产、加工、存放单位注册登记行政审批事项（变更、延期、注销），其程序与设立申请相同。操作步骤如下：</w:t>
      </w:r>
    </w:p>
    <w:p>
      <w:pPr>
        <w:spacing w:line="560" w:lineRule="exact"/>
        <w:ind w:firstLineChars="200" w:firstLine="640"/>
        <w:jc w:val="left"/>
        <w:rPr>
          <w:rFonts w:ascii="方正仿宋_GBK" w:cs="仿宋_GB2312"/>
          <w:color w:val="000000"/>
          <w:kern w:val="2"/>
          <w:szCs w:val="32"/>
          <w:shd w:val="clear" w:color="auto" w:fill="FFFFFF"/>
          <w:lang w:val="en-US" w:eastAsia="zh-CN"/>
        </w:rPr>
      </w:pPr>
      <w:r>
        <w:rPr>
          <w:rFonts w:ascii="方正仿宋_GBK" w:cs="仿宋_GB2312" w:hint="eastAsia"/>
          <w:color w:val="000000"/>
          <w:kern w:val="2"/>
          <w:szCs w:val="32"/>
          <w:shd w:val="clear" w:color="auto" w:fill="FFFFFF"/>
          <w:lang w:val="en-US" w:eastAsia="zh-CN"/>
        </w:rPr>
        <w:t>进入“互联网+海关”海关行政审批网上办理平台→在“出境动植物及其产品、其他检疫物的生产、加工、存放单位注册登记”项下选择对应项目（包括设立申请、变更申请、延续申请和注销申请）→选择业务类型→按系统格式要求填写相关信息→上传文件</w:t>
      </w:r>
      <w:r>
        <w:rPr>
          <w:rFonts w:ascii="方正仿宋_GBK" w:cs="仿宋_GB2312"/>
          <w:color w:val="000000"/>
          <w:kern w:val="2"/>
          <w:szCs w:val="32"/>
          <w:shd w:val="clear" w:color="auto" w:fill="FFFFFF"/>
          <w:lang w:val="en-US" w:eastAsia="zh-CN"/>
        </w:rPr>
        <w:t>即可。</w:t>
      </w:r>
    </w:p>
    <w:p>
      <w:pPr>
        <w:spacing w:line="560" w:lineRule="exact"/>
        <w:ind w:firstLineChars="200" w:firstLine="640"/>
        <w:jc w:val="left"/>
        <w:rPr>
          <w:rFonts w:ascii="方正仿宋_GBK" w:hint="eastAsia"/>
          <w:szCs w:val="32"/>
        </w:rPr>
      </w:pPr>
    </w:p>
    <w:sectPr>
      <w:footerReference w:type="default" r:id="rId2"/>
      <w:pgSz w:w="12240" w:h="15840"/>
      <w:pgMar w:top="1440" w:right="1800" w:bottom="1440" w:left="1800" w:header="720" w:footer="720" w:gutter="0"/>
      <w:docGrid w:linePitch="435" w:charSpace="-655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00" w:usb3="00000000" w:csb0="0004009F" w:csb1="DFD7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3CFC9F04"/>
    <w:multiLevelType w:val="multilevel"/>
    <w:tmpl w:val="AA758053"/>
    <w:lvl w:ilvl="0">
      <w:start w:val="1"/>
      <w:numFmt w:val="decimal"/>
      <w:lvlRestart w:val="0"/>
      <w:suff w:val="nothing"/>
      <w:lvlText w:val="第%1部分"/>
      <w:lvlJc w:val="left"/>
      <w:pPr>
        <w:tabs>
          <w:tab w:val="num" w:pos="0"/>
        </w:tabs>
        <w:ind w:left="5098" w:hanging="420"/>
      </w:pPr>
      <w:rPr>
        <w:rFonts w:ascii="宋体" w:hAnsi="宋体" w:eastAsia="华文仿宋" w:cs="宋体" w:hint="eastAsia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pStyle w:val="2"/>
      <w:suff w:val="nothing"/>
      <w:lvlText w:val="（%2）"/>
      <w:lvlJc w:val="left"/>
      <w:pPr>
        <w:tabs>
          <w:tab w:val="num" w:pos="0"/>
        </w:tabs>
        <w:ind w:left="1559" w:hanging="0"/>
      </w:pPr>
      <w:rPr>
        <w:rFonts w:ascii="宋体" w:hAnsi="宋体" w:eastAsia="宋体" w:cs="宋体" w:hint="eastAsia"/>
        <w:sz w:val="28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tabs>
          <w:tab w:val="num" w:pos="0"/>
        </w:tabs>
        <w:ind w:left="1559" w:hanging="0"/>
      </w:pPr>
      <w:rPr>
        <w:rFonts w:ascii="宋体" w:hAnsi="宋体" w:eastAsia="华文仿宋" w:cs="宋体" w:hint="eastAsia"/>
        <w:sz w:val="28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hanging="0"/>
      </w:pPr>
      <w:rPr>
        <w:rFonts w:ascii="宋体" w:hAnsi="宋体" w:eastAsia="宋体" w:cs="宋体" w:hint="eastAsia"/>
        <w:sz w:val="28"/>
      </w:rPr>
    </w:lvl>
    <w:lvl w:ilvl="4">
      <w:start w:val="1"/>
      <w:numFmt w:val="decimal"/>
      <w:isLgl/>
      <w:suff w:val="space"/>
      <w:lvlText w:val="%1.%2.%3.%4.%5"/>
      <w:lvlJc w:val="left"/>
      <w:pPr>
        <w:tabs>
          <w:tab w:val="num" w:pos="0"/>
        </w:tabs>
        <w:ind w:left="2836" w:hanging="0"/>
      </w:pPr>
      <w:rPr>
        <w:rFonts w:ascii="宋体" w:hAnsi="宋体" w:eastAsia="宋体" w:cs="宋体" w:hint="eastAsia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1"/>
        <w:kern w:val="0"/>
        <w:position w:val="0"/>
        <w:szCs w:val="2"/>
        <w:u w:val="none"/>
        <w:vertAlign w:val="baseline"/>
      </w:rPr>
    </w:lvl>
    <w:lvl w:ilvl="5">
      <w:start w:val="1"/>
      <w:numFmt w:val="decimal"/>
      <w:isLgl/>
      <w:suff w:val="space"/>
      <w:lvlText w:val="%1.%2.%3.%4.%5.%6"/>
      <w:lvlJc w:val="left"/>
      <w:pPr>
        <w:tabs>
          <w:tab w:val="num" w:pos="0"/>
        </w:tabs>
        <w:ind w:left="1559" w:hanging="0"/>
      </w:pPr>
    </w:lvl>
    <w:lvl w:ilvl="6">
      <w:start w:val="1"/>
      <w:numFmt w:val="decimal"/>
      <w:isLgl/>
      <w:suff w:val="space"/>
      <w:lvlText w:val="%1.%2.%3.%4.%5.%6.%7"/>
      <w:lvlJc w:val="left"/>
      <w:pPr>
        <w:tabs>
          <w:tab w:val="num" w:pos="0"/>
        </w:tabs>
        <w:ind w:left="1559" w:hanging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1"/>
        <w:kern w:val="0"/>
        <w:position w:val="0"/>
        <w:szCs w:val="2"/>
        <w:u w:val="none"/>
        <w:vertAlign w:val="baseline"/>
      </w:rPr>
    </w:lvl>
    <w:lvl w:ilvl="7">
      <w:start w:val="1"/>
      <w:numFmt w:val="decimal"/>
      <w:isLgl/>
      <w:suff w:val="space"/>
      <w:lvlText w:val="%1.%2.%3.%4.%5.%6.%7.%8"/>
      <w:lvlJc w:val="left"/>
      <w:pPr>
        <w:tabs>
          <w:tab w:val="num" w:pos="0"/>
        </w:tabs>
        <w:ind w:left="1559" w:hanging="0"/>
      </w:pPr>
    </w:lvl>
    <w:lvl w:ilvl="8">
      <w:start w:val="1"/>
      <w:numFmt w:val="decimal"/>
      <w:isLgl/>
      <w:suff w:val="space"/>
      <w:lvlText w:val="%1.%2.%3.%4.%5.%6.%7.%8.%9"/>
      <w:lvlJc w:val="left"/>
      <w:pPr>
        <w:tabs>
          <w:tab w:val="num" w:pos="0"/>
        </w:tabs>
        <w:ind w:left="1559" w:hanging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next w:val="0"/>
    <w:pPr>
      <w:keepNext w:val="0"/>
      <w:keepLines w:val="0"/>
      <w:pageBreakBefore w:val="0"/>
      <w:widowControl w:val="0"/>
      <w:numPr>
        <w:ilvl w:val="2"/>
        <w:numId w:val="1"/>
      </w:numPr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360" w:lineRule="auto"/>
      <w:ind w:left="1559" w:right="0" w:firstLine="0"/>
      <w:contextualSpacing w:val="0"/>
      <w:jc w:val="left"/>
      <w:textAlignment w:val="auto"/>
      <w:outlineLvl w:val="2"/>
    </w:pPr>
    <w:rPr>
      <w:rFonts w:ascii="宋体" w:eastAsia="黑体" w:cs="Arial" w:hAnsi="宋体"/>
      <w:b w:val="0"/>
      <w:bCs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7"/>
      <w:u w:val="none" w:color="auto"/>
      <w:shd w:val="clear" w:color="auto" w:fill="auto"/>
      <w:vertAlign w:val="baseline"/>
      <w:em w:val="none"/>
      <w:lang w:val="en-US" w:eastAsia="zh-CN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23">
    <w:name w:val="样式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Arial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4"/>
      <w:szCs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styleId="124">
    <w:name w:val="样式 三号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customStyle="1" w:styleId="125">
    <w:name w:val="样式 1 三号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customStyle="1" w:styleId="126">
    <w:name w:val="样式 2 三号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customStyle="1" w:styleId="127">
    <w:name w:val="样式 3 三号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customStyle="1" w:styleId="128">
    <w:name w:val="样式 4 三号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customStyle="1" w:styleId="129">
    <w:name w:val="样式 5 三号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customStyle="1" w:styleId="130">
    <w:name w:val="样式 6 三号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78</TotalTime>
  <Application>Yozo_Office</Application>
  <Pages>1</Pages>
  <Words>17</Words>
  <Characters>17</Characters>
  <Lines>1</Lines>
  <Paragraphs>0</Paragraphs>
  <CharactersWithSpaces>17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黄涛</dc:creator>
  <cp:lastModifiedBy>黄涛</cp:lastModifiedBy>
  <cp:revision>1</cp:revision>
  <dcterms:created xsi:type="dcterms:W3CDTF">2020-09-18T01:57:32Z</dcterms:created>
  <dcterms:modified xsi:type="dcterms:W3CDTF">2020-09-18T03:15:37Z</dcterms:modified>
</cp:coreProperties>
</file>