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4"/>
        <w:spacing w:line="560" w:lineRule="exact"/>
        <w:ind w:left="0"/>
        <w:jc w:val="center"/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</w:pPr>
      <w:bookmarkStart w:id="0" w:name="_GoBack"/>
      <w:bookmarkEnd w:id="0"/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  <w:t>乌鲁木齐海关</w:t>
      </w:r>
      <w:r>
        <w:rPr>
          <w:rFonts w:ascii="Times New Roman" w:eastAsia="方正小标宋_GBK" w:cs="Times New Roman" w:hAnsi="Times New Roman" w:hint="eastAsia"/>
          <w:bCs/>
          <w:color w:val="000000"/>
          <w:sz w:val="44"/>
          <w:szCs w:val="44"/>
          <w:bdr w:val="none" w:sz="0" w:space="0" w:color="auto"/>
          <w:shd w:val="solid" w:color="FFFFFF" w:fill="FFFFFF"/>
        </w:rPr>
        <w:t>原邮局海关屋顶防水项目</w:t>
      </w:r>
    </w:p>
    <w:p>
      <w:pPr>
        <w:pStyle w:val="24"/>
        <w:spacing w:line="560" w:lineRule="exact"/>
        <w:ind w:left="0"/>
        <w:jc w:val="center"/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</w:pPr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  <w:t>成交公告</w:t>
      </w:r>
    </w:p>
    <w:p>
      <w:pPr>
        <w:pStyle w:val="19"/>
        <w:jc w:val="center"/>
        <w:rPr>
          <w:rFonts w:hint="eastAsia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</w:pPr>
      <w:r>
        <w:rPr>
          <w:rStyle w:val="16"/>
          <w:rFonts w:ascii="Times New Roman" w:eastAsia="方正黑体_GBK" w:cs="Times New Roman" w:hAnsi="Times New Roman"/>
          <w:b w:val="0"/>
          <w:i w:val="0"/>
          <w:iCs w:val="0"/>
          <w:caps w:val="0"/>
          <w:smallCaps w:val="0"/>
          <w:spacing w:val="0"/>
          <w:sz w:val="32"/>
          <w:szCs w:val="32"/>
          <w:shd w:val="solid" w:color="FFFFFF" w:fill="FFFFFF"/>
          <w:vertAlign w:val="baseline"/>
        </w:rPr>
        <w:t>一、项目编号</w:t>
      </w:r>
      <w:r>
        <w:rPr>
          <w:rStyle w:val="16"/>
          <w:rFonts w:ascii="Times New Roman" w:eastAsia="微软雅黑" w:cs="Times New Roman" w:hAnsi="Times New Roman"/>
          <w:b/>
          <w:bCs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HG2026-067</w:t>
      </w:r>
    </w:p>
    <w:p>
      <w:pPr>
        <w:pStyle w:val="36"/>
        <w:spacing w:line="560" w:lineRule="exact"/>
        <w:rPr>
          <w:rFonts w:eastAsia="方正仿宋_GBK"/>
          <w:sz w:val="32"/>
          <w:szCs w:val="32"/>
        </w:rPr>
      </w:pPr>
      <w:r>
        <w:rPr>
          <w:rStyle w:val="16"/>
          <w:rFonts w:eastAsia="方正黑体_GBK"/>
          <w:b w:val="0"/>
          <w:bCs/>
          <w:sz w:val="32"/>
          <w:szCs w:val="32"/>
          <w:shd w:val="solid" w:color="FFFFFF" w:fill="FFFFFF"/>
        </w:rPr>
        <w:t>二、项目名称：</w:t>
      </w:r>
      <w:r>
        <w:rPr>
          <w:rFonts w:eastAsia="方正仿宋_GBK"/>
          <w:sz w:val="32"/>
          <w:szCs w:val="32"/>
        </w:rPr>
        <w:t>乌鲁木齐海关</w:t>
      </w:r>
      <w:r>
        <w:rPr>
          <w:rFonts w:eastAsia="方正仿宋_GBK"/>
          <w:bCs/>
          <w:sz w:val="32"/>
          <w:szCs w:val="32"/>
          <w:bdr w:val="none" w:sz="0" w:space="0" w:color="auto"/>
        </w:rPr>
        <w:t>原邮局海关屋顶防水项目</w:t>
      </w:r>
    </w:p>
    <w:p>
      <w:pPr>
        <w:pStyle w:val="26"/>
        <w:spacing w:line="560" w:lineRule="exact"/>
        <w:ind w:left="0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val="en-US" w:eastAsia="zh-CN" w:bidi="ar-SA"/>
        </w:rPr>
        <w:t>三、采购方式</w:t>
      </w:r>
      <w:r>
        <w:rPr>
          <w:rStyle w:val="16"/>
          <w:rFonts w:ascii="Times New Roman" w:eastAsia="微软雅黑" w:cs="Times New Roman" w:hAnsi="Times New Roman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根据《乌鲁木齐海关非政府采购管理办法》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四、成交信息</w:t>
      </w:r>
    </w:p>
    <w:p>
      <w:pPr>
        <w:pStyle w:val="3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line="560" w:lineRule="exact"/>
        <w:ind w:left="0"/>
        <w:rPr>
          <w:rFonts w:ascii="Times New Roman" w:eastAsia="方正仿宋_GBK" w:cs="方正仿宋_GBK" w:hAnsi="Times New Roman" w:hint="eastAsia"/>
          <w:color w:val="000000"/>
          <w:spacing w:val="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供应商名称：</w:t>
      </w:r>
      <w:r>
        <w:rPr>
          <w:rFonts w:ascii="Times New Roman" w:eastAsia="方正仿宋_GBK" w:cs="方正仿宋_GBK" w:hAnsi="Times New Roman"/>
          <w:color w:val="000000"/>
          <w:spacing w:val="8"/>
          <w:sz w:val="32"/>
          <w:szCs w:val="32"/>
          <w:shd w:val="clear" w:color="auto" w:fill="FFFFFF"/>
          <w:lang w:val="en-US" w:eastAsia="zh-CN"/>
        </w:rPr>
        <w:t>新疆航百利建筑工程有限公司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供应商地址：新疆乌鲁木齐市水磨沟区立井街198号15层10#-办公1503号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成交金额8.9642万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元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五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、评审专家名单：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马翔宇，万绪海，张家玮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六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自本公告发布之日起2个工作日。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七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成交供应商得分：96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八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地址：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新疆乌鲁木齐市北京南路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241号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综合保障楼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Fonts w:ascii="Times New Roman" w:cs="Times New Roman" w:hAnsi="Times New Roma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联系方式：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09913627245、09913627247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（工作业务电话）</w:t>
      </w:r>
      <w:r>
        <w:rPr>
          <w:rFonts w:ascii="Times New Roman" w:eastAsia="微软雅黑" w:cs="Times New Roman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rPr>
      <w:b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24">
    <w:name w:val="样式 三号"/>
    <w:next w:val="19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5">
    <w:name w:val="样式 1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6">
    <w:name w:val="样式 2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7">
    <w:name w:val="样式 3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28">
    <w:name w:val="toc 2"/>
    <w:basedOn w:val="0"/>
    <w:autoRedefine/>
    <w:next w:val="0"/>
    <w:pPr>
      <w:ind w:left="420"/>
    </w:pPr>
  </w:style>
  <w:style w:type="paragraph" w:customStyle="1" w:styleId="29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 "/>
    <w:basedOn w:val="0"/>
    <w:rPr>
      <w:b/>
    </w:rPr>
  </w:style>
  <w:style w:type="paragraph" w:customStyle="1" w:styleId="31">
    <w:name w:val="样式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32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3">
    <w:name w:val="样式 4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34">
    <w:name w:val="List 2"/>
    <w:basedOn w:val="0"/>
    <w:pPr>
      <w:ind w:left="840" w:hanging="420"/>
    </w:pPr>
  </w:style>
  <w:style w:type="paragraph" w:customStyle="1" w:styleId="35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103</TotalTime>
  <Application>Yozo_Office</Application>
  <Pages>1</Pages>
  <Words>284</Words>
  <Characters>330</Characters>
  <Lines>22</Lines>
  <Paragraphs>19</Paragraphs>
  <CharactersWithSpaces>350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2025-08-12T10:13:00Z</dcterms:created>
  <dcterms:modified xsi:type="dcterms:W3CDTF">2026-09-07T10:47:57Z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