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出口危险化学品产地检流程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小标宋_GBK" w:eastAsia="方正小标宋_GBK" w:hint="eastAsia"/>
          <w:sz w:val="44"/>
          <w:szCs w:val="44"/>
        </w:rPr>
        <w:drawing>
          <wp:anchor distT="0" distB="0" distL="68578" distR="68578" simplePos="0" relativeHeight="12" behindDoc="0" locked="0" layoutInCell="1" hidden="0" allowOverlap="1">
            <wp:simplePos x="0" y="0"/>
            <wp:positionH relativeFrom="column">
              <wp:posOffset>95248</wp:posOffset>
            </wp:positionH>
            <wp:positionV relativeFrom="paragraph">
              <wp:posOffset>289529</wp:posOffset>
            </wp:positionV>
            <wp:extent cx="5616574" cy="3239132"/>
            <wp:effectExtent l="0" t="0" r="0" b="0"/>
            <wp:wrapTight wrapText="bothSides">
              <wp:wrapPolygon>
                <wp:start x="-9" y="28"/>
                <wp:lineTo x="-9" y="21574"/>
                <wp:lineTo x="21587" y="21574"/>
                <wp:lineTo x="21587" y="28"/>
                <wp:lineTo x="-9" y="28"/>
              </wp:wrapPolygon>
            </wp:wrapTight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4" cy="323913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仿宋_GBK" w:eastAsia="方正仿宋_GBK" w:hint="eastAsia"/>
          <w:sz w:val="32"/>
          <w:szCs w:val="32"/>
        </w:rPr>
        <w:t xml:space="preserve">  </w:t>
      </w:r>
      <w:r>
        <w:rPr>
          <w:rFonts w:ascii="方正仿宋_GBK" w:eastAsia="方正仿宋_GBK"/>
          <w:sz w:val="32"/>
          <w:szCs w:val="32"/>
        </w:rPr>
        <w:t xml:space="preserve">      </w:t>
      </w:r>
    </w:p>
    <w:p>
      <w:pPr>
        <w:adjustRightInd w:val="0"/>
        <w:snapToGrid w:val="0"/>
        <w:ind w:firstLineChars="200" w:firstLine="552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备注：</w:t>
      </w:r>
    </w:p>
    <w:p>
      <w:pPr>
        <w:adjustRightInd w:val="0"/>
        <w:snapToGrid w:val="0"/>
        <w:ind w:firstLineChars="200" w:firstLine="552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/>
          <w:sz w:val="28"/>
          <w:szCs w:val="28"/>
        </w:rPr>
        <w:t>一、</w:t>
      </w:r>
      <w:r>
        <w:rPr>
          <w:rFonts w:ascii="方正仿宋_GBK" w:hint="eastAsia"/>
          <w:sz w:val="28"/>
          <w:szCs w:val="28"/>
        </w:rPr>
        <w:t>出口危险化学品的发货人或者其代理人向海关报检时，应提供下列材料：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（一）《出口危险化学品生产企业符合性声明》（样式见</w:t>
      </w:r>
      <w:r>
        <w:rPr>
          <w:rFonts w:ascii="方正仿宋_GBK"/>
          <w:sz w:val="28"/>
          <w:szCs w:val="28"/>
        </w:rPr>
        <w:t>海关总署公</w:t>
      </w:r>
      <w:r>
        <w:rPr>
          <w:sz w:val="28"/>
          <w:szCs w:val="28"/>
        </w:rPr>
        <w:t>告2020年第129</w:t>
      </w:r>
      <w:r>
        <w:rPr>
          <w:rFonts w:ascii="方正仿宋_GBK"/>
          <w:sz w:val="28"/>
          <w:szCs w:val="28"/>
        </w:rPr>
        <w:t>号</w:t>
      </w:r>
      <w:r>
        <w:rPr>
          <w:rFonts w:ascii="方正仿宋_GBK" w:hint="eastAsia"/>
          <w:sz w:val="28"/>
          <w:szCs w:val="28"/>
        </w:rPr>
        <w:t>）；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（二）《出境货物运输包装性能检验结果单》（散装产品及国际规章豁免使用危险货物包装的除外）；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（三）危险特性分类鉴别报告；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（四）危险公示标签（散装产品除外，下同）、安全数据单样本，如是外文样本，应提供对应的中文翻译件；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（五）对需要添加抑制剂或稳定剂的产品，应提供实际添加抑制剂或稳定剂的名称、数量等情况说明。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</w:t>
      </w:r>
      <w:r>
        <w:rPr>
          <w:rFonts w:ascii="方正仿宋_GBK"/>
          <w:sz w:val="28"/>
          <w:szCs w:val="28"/>
        </w:rPr>
        <w:t>二</w:t>
      </w:r>
      <w:r>
        <w:rPr>
          <w:rFonts w:ascii="方正仿宋_GBK" w:hint="eastAsia"/>
          <w:sz w:val="28"/>
          <w:szCs w:val="28"/>
        </w:rPr>
        <w:t>、危险化学品出口企业应当保证危险化学品符合以下要求：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（一）有关国际公约、国际规则、条约、协议、议定书、备忘录等；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</w:t>
      </w:r>
      <w:r>
        <w:rPr>
          <w:rFonts w:ascii="方正仿宋_GBK"/>
          <w:sz w:val="28"/>
          <w:szCs w:val="28"/>
        </w:rPr>
        <w:t>二</w:t>
      </w:r>
      <w:r>
        <w:rPr>
          <w:rFonts w:ascii="方正仿宋_GBK" w:hint="eastAsia"/>
          <w:sz w:val="28"/>
          <w:szCs w:val="28"/>
        </w:rPr>
        <w:t>）输入国家或者地区技术法规、标准；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（</w:t>
      </w:r>
      <w:r>
        <w:rPr>
          <w:rFonts w:ascii="方正仿宋_GBK"/>
          <w:sz w:val="28"/>
          <w:szCs w:val="28"/>
        </w:rPr>
        <w:t>三</w:t>
      </w:r>
      <w:r>
        <w:rPr>
          <w:rFonts w:ascii="方正仿宋_GBK" w:hint="eastAsia"/>
          <w:sz w:val="28"/>
          <w:szCs w:val="28"/>
        </w:rPr>
        <w:t>）海关总署以及原质检总局指定的技术规范、标准。</w:t>
      </w:r>
    </w:p>
    <w:p>
      <w:pPr>
        <w:adjustRightInd w:val="0"/>
        <w:snapToGrid w:val="0"/>
        <w:jc w:val="left"/>
        <w:rPr>
          <w:rFonts w:ascii="方正仿宋_GBK" w:hint="eastAsia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 xml:space="preserve">    </w:t>
      </w:r>
      <w:r>
        <w:rPr>
          <w:rFonts w:ascii="方正仿宋_GBK"/>
          <w:sz w:val="28"/>
          <w:szCs w:val="28"/>
        </w:rPr>
        <w:t>三</w:t>
      </w:r>
      <w:r>
        <w:rPr>
          <w:rFonts w:ascii="方正仿宋_GBK" w:hint="eastAsia"/>
          <w:sz w:val="28"/>
          <w:szCs w:val="28"/>
        </w:rPr>
        <w:t>、对出口危险化学品的包装，应按照海运、空运、公路运输及铁路运输出口危险货物包装检验管理规定、标准实施性能检验和使用鉴定，分别出具《出境货物运输包装性能检验结果单》《出境危险货物运输包装使用鉴定结果单》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bCs/>
      <w:snapToGrid w:val="0"/>
      <w:kern w:val="0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bCs/>
      <w:snapToGrid w:val="0"/>
      <w:kern w:val="0"/>
      <w:sz w:val="32"/>
      <w:szCs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bCs/>
      <w:snapToGrid w:val="0"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emf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156</TotalTime>
  <Application>Yozo_Office27021597764231179</Application>
  <Pages>2</Pages>
  <Words>442</Words>
  <Characters>447</Characters>
  <Lines>22</Lines>
  <Paragraphs>13</Paragraphs>
  <CharactersWithSpaces>495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余慧</dc:creator>
  <cp:lastModifiedBy>user</cp:lastModifiedBy>
  <cp:revision>1</cp:revision>
  <dcterms:created xsi:type="dcterms:W3CDTF">2022-01-04T04:32:52Z</dcterms:created>
  <dcterms:modified xsi:type="dcterms:W3CDTF">2023-03-15T05:23:14Z</dcterms:modified>
</cp:coreProperties>
</file>