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contextualSpacing/>
        <w:jc w:val="center"/>
        <w:rPr>
          <w:rFonts w:ascii="宋体" w:eastAsia="宋体" w:cs="宋体" w:hint="eastAsia"/>
          <w:sz w:val="24"/>
        </w:rPr>
      </w:pPr>
      <w:bookmarkStart w:id="0" w:name="_GoBack"/>
      <w:bookmarkEnd w:id="0"/>
      <w:r>
        <w:rPr>
          <w:rFonts w:ascii="宋体" w:eastAsia="宋体" w:cs="宋体" w:hint="eastAsia"/>
          <w:sz w:val="24"/>
        </w:rPr>
        <w:t>乌鲁木齐海关所属单位宿舍及食堂等维修改造项目—喀什海关项目</w:t>
      </w:r>
    </w:p>
    <w:p>
      <w:pPr>
        <w:spacing w:line="360" w:lineRule="auto"/>
        <w:contextualSpacing/>
        <w:jc w:val="center"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中标公告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一、项目编号：2026（JKJ）210（招标文件编号：2026（JKJ）210）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二、项目名称：乌鲁木齐海关所属单位宿舍及食堂等维修改造项目—喀什海关项目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三、中标（成交）信息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供应商名称：湖北恒大建设工程有限公司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供应商地址：武穴市石佛寺镇中心大道西（湖北中农华威生物工程有限公司内）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中标（成交）金额：467.4832810（万元）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四、主要标的信息</w:t>
      </w:r>
    </w:p>
    <w:tbl>
      <w:tblPr>
        <w:jc w:val="center"/>
        <w:tblW w:w="9244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644"/>
        <w:gridCol w:w="1165"/>
        <w:gridCol w:w="1256"/>
        <w:gridCol w:w="2850"/>
        <w:gridCol w:w="1332"/>
        <w:gridCol w:w="693"/>
        <w:gridCol w:w="1304"/>
      </w:tblGrid>
      <w:tr>
        <w:trPr>
          <w:trHeight w:val="751"/>
          <w:tblHeader/>
        </w:trP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供应商名称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工程名称 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 施工范围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施工工期  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项目经理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b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执业证书  </w:t>
            </w:r>
          </w:p>
        </w:tc>
      </w:tr>
      <w:tr>
        <w:tc>
          <w:tcPr>
            <w:tcW w:w="64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color w:val="383838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湖北恒大建设工程有限公司  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乌鲁木齐海关所属单位宿舍及食堂等维修改造项目—喀什海关项目     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喀什海关对老旧宿舍进行维修改造，共计改造数量65 套。改造面积5136.09 ㎡。其中西域大道15 号海关生活区改造数量11 套，改造面积872.98 ㎡；西域大道156 号海关生活区1、2 号楼改造数量5 套，改造面积560.68 ㎡；色满路143 号改造数量30 套，改造面积2156.7㎡；色满路165 号宿舍楼改造数量7 套，改造面积631.11 ㎡；解放南路354 号宿舍楼改造数量11 套，改造面积822.09 ㎡；青年路北011 号宿舍楼改造数量1 套，改造面积92.53 ㎡。改造内容包括室内地面、墙面、天棚维修及门窗更换；给排水、采暖、电气、燃气等管线改造；配备生活设施设备。   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自合同签订之日起至2027年12月15日  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  宋尚骏  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eastAsia="宋体" w:cs="宋体" w:hint="eastAsia"/>
                <w:sz w:val="24"/>
              </w:rPr>
            </w:pPr>
            <w:r>
              <w:rPr>
                <w:rFonts w:ascii="宋体" w:eastAsia="宋体" w:cs="宋体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lang w:val="en-US" w:eastAsia="zh-CN"/>
              </w:rPr>
              <w:t>鄂242212220448  </w:t>
            </w:r>
          </w:p>
        </w:tc>
      </w:tr>
    </w:tbl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五、评审专家（单一来源采购人员）名单：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彭超（组长）、蔺肖梅、宿忠伟、古继红、张晓靖（采购人代表）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六、代理服务收费标准及金额：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本项目代理费收费标准：本项目招标代理服务费参照《招标代理服务收费管理暂行办法》（计价格[2002]1980号）文件、(发改价格[2011]534号)文件规定下浮40%执行由中标人向采购代理机构支付。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本项目代理费总金额：2.143400  万元（人民币）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七、公告期限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自本公告发布之日起1个工作日。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八、其它补充事宜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中标人：湖北恒大建设工程有限公司，综合得分：89.80分。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  <w:r>
        <w:rPr>
          <w:rFonts w:ascii="宋体" w:eastAsia="宋体" w:cs="宋体" w:hint="eastAsia"/>
          <w:sz w:val="24"/>
        </w:rPr>
        <w:t>九、凡对本次公告内容提出询问，请按以下方式联系。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1.采购人信息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称：乌鲁木齐海关后勤管理中心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地址：乌鲁木齐市北京南路241号乌鲁木齐海关机关综合保障楼二楼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联系方式：0991-3627249（工作业务电话）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2.采购代理机构信息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名 称：新疆君凯杰工程项目管理有限公司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地　址：新疆乌鲁木齐市水磨沟区会展大道1119号A座807室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联系方式：袁骏辰15299080615　　　　　　　　　　　　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3.项目联系方式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项目联系人：袁骏辰</w:t>
      </w:r>
    </w:p>
    <w:p>
      <w:pPr>
        <w:spacing w:line="360" w:lineRule="auto"/>
        <w:contextualSpacing/>
        <w:rPr>
          <w:rFonts w:ascii="宋体" w:eastAsia="宋体" w:cs="宋体" w:hint="eastAsia"/>
          <w:sz w:val="24"/>
        </w:rPr>
      </w:pPr>
      <w:r>
        <w:rPr>
          <w:rFonts w:ascii="宋体" w:eastAsia="宋体" w:cs="宋体" w:hint="eastAsia"/>
          <w:sz w:val="24"/>
        </w:rPr>
        <w:t>电　话：15299080615</w:t>
      </w:r>
    </w:p>
    <w:p>
      <w:pPr>
        <w:spacing w:line="360" w:lineRule="auto"/>
        <w:contextualSpacing/>
        <w:rPr>
          <w:rFonts w:asci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Autospacing="1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8">
    <w:name w:val="Strong"/>
    <w:basedOn w:val="10"/>
    <w:rPr>
      <w:b/>
    </w:rPr>
  </w:style>
  <w:style w:type="character" w:styleId="19">
    <w:name w:val="FollowedHyperlink"/>
    <w:basedOn w:val="10"/>
    <w:rPr>
      <w:rFonts w:ascii="微软雅黑" w:eastAsia="微软雅黑" w:cs="微软雅黑"/>
      <w:color w:val="02396F"/>
      <w:u w:val="single"/>
    </w:rPr>
  </w:style>
  <w:style w:type="character" w:styleId="20">
    <w:name w:val="Hyperlink"/>
    <w:basedOn w:val="10"/>
    <w:rPr>
      <w:rFonts w:ascii="微软雅黑" w:eastAsia="微软雅黑" w:cs="微软雅黑"/>
      <w:color w:val="02396F"/>
      <w:u w:val="single"/>
    </w:rPr>
  </w:style>
  <w:style w:type="character" w:customStyle="1" w:styleId="21">
    <w:name w:val="prev"/>
    <w:basedOn w:val="10"/>
    <w:rPr>
      <w:rFonts w:ascii="微软雅黑" w:eastAsia="微软雅黑" w:cs="微软雅黑"/>
      <w:sz w:val="21"/>
      <w:szCs w:val="21"/>
    </w:rPr>
  </w:style>
  <w:style w:type="character" w:customStyle="1" w:styleId="22">
    <w:name w:val="prev1"/>
    <w:basedOn w:val="10"/>
    <w:rPr>
      <w:color w:val="888888"/>
    </w:rPr>
  </w:style>
  <w:style w:type="character" w:customStyle="1" w:styleId="23">
    <w:name w:val="gjfg"/>
    <w:basedOn w:val="10"/>
  </w:style>
  <w:style w:type="character" w:customStyle="1" w:styleId="24">
    <w:name w:val="displayarti"/>
    <w:basedOn w:val="10"/>
    <w:rPr>
      <w:color w:val="FFFFFF"/>
      <w:shd w:val="clear" w:color="auto" w:fill="A00000"/>
    </w:rPr>
  </w:style>
  <w:style w:type="character" w:customStyle="1" w:styleId="25">
    <w:name w:val="next"/>
    <w:basedOn w:val="10"/>
    <w:rPr>
      <w:rFonts w:ascii="微软雅黑" w:eastAsia="微软雅黑" w:cs="微软雅黑"/>
      <w:sz w:val="21"/>
      <w:szCs w:val="21"/>
    </w:rPr>
  </w:style>
  <w:style w:type="character" w:customStyle="1" w:styleId="26">
    <w:name w:val="next1"/>
    <w:basedOn w:val="10"/>
    <w:rPr>
      <w:color w:val="888888"/>
    </w:rPr>
  </w:style>
  <w:style w:type="character" w:customStyle="1" w:styleId="27">
    <w:name w:val="cfdate"/>
    <w:basedOn w:val="10"/>
    <w:rPr>
      <w:color w:val="333333"/>
      <w:sz w:val="18"/>
      <w:szCs w:val="18"/>
    </w:rPr>
  </w:style>
  <w:style w:type="character" w:customStyle="1" w:styleId="28">
    <w:name w:val="redfilefwwh"/>
    <w:basedOn w:val="10"/>
    <w:rPr>
      <w:color w:val="BA2636"/>
      <w:sz w:val="18"/>
      <w:szCs w:val="18"/>
    </w:rPr>
  </w:style>
  <w:style w:type="character" w:customStyle="1" w:styleId="29">
    <w:name w:val="redfilenumber"/>
    <w:basedOn w:val="10"/>
    <w:rPr>
      <w:color w:val="BA2636"/>
      <w:sz w:val="18"/>
      <w:szCs w:val="18"/>
    </w:rPr>
  </w:style>
  <w:style w:type="character" w:customStyle="1" w:styleId="30">
    <w:name w:val="qxdate"/>
    <w:basedOn w:val="1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2</Pages>
  <Words>868</Words>
  <Characters>1039</Characters>
  <Lines>98</Lines>
  <Paragraphs>44</Paragraphs>
  <CharactersWithSpaces>1160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张雅娟</cp:lastModifiedBy>
  <cp:revision>12</cp:revision>
  <dcterms:created xsi:type="dcterms:W3CDTF">2025-10-10T07:56:00Z</dcterms:created>
  <dcterms:modified xsi:type="dcterms:W3CDTF">2026-06-01T08:46:28Z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eyJoZGlkIjoiZDAyOWUxYTI2NzUwNWNjMjA1NmEzMWNkNWUzMjEzMGYiLCJ1c2VySWQiOiIxMDAwNjIzMzcwIn0=</vt:lpwstr>
  </property>
  <property fmtid="{D5CDD505-2E9C-101B-9397-08002B2CF9AE}" pid="4" name="ICV">
    <vt:lpwstr>7DE7867F482F44C3811E8BB179A787DF_12</vt:lpwstr>
  </property>
</Properties>
</file>