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keepNext/>
        <w:keepLines/>
        <w:pageBreakBefore w:val="0"/>
        <w:widowControl w:val="0"/>
        <w:tabs>
          <w:tab w:val="left" w:pos="0"/>
        </w:tabs>
        <w:kinsoku/>
        <w:wordWrap/>
        <w:overflowPunct/>
        <w:topLinePunct w:val="0"/>
        <w:autoSpaceDE w:val="0"/>
        <w:autoSpaceDN w:val="0"/>
        <w:bidi w:val="0"/>
        <w:adjustRightInd w:val="0"/>
        <w:snapToGrid/>
        <w:spacing w:before="0" w:after="0" w:line="579" w:lineRule="exact"/>
        <w:jc w:val="center"/>
        <w:textAlignment w:val="auto"/>
        <w:rPr>
          <w:rFonts w:ascii="宋体" w:eastAsia="宋体" w:cs="宋体" w:hint="eastAsia"/>
        </w:rPr>
      </w:pPr>
      <w:bookmarkStart w:id="0" w:name="_Toc35393809"/>
      <w:bookmarkStart w:id="1" w:name="_Toc28359022"/>
      <w:bookmarkStart w:id="2" w:name="_GoBack"/>
      <w:bookmarkEnd w:id="2"/>
      <w:r>
        <w:rPr>
          <w:rFonts w:ascii="宋体" w:eastAsia="宋体" w:cs="宋体" w:hint="eastAsia"/>
        </w:rPr>
        <w:t>2026年度培训基地餐饮食材配送服务项目中标结果公告</w:t>
      </w:r>
      <w:bookmarkEnd w:id="0"/>
      <w:bookmarkEnd w:id="1"/>
    </w:p>
    <w:p>
      <w:pPr>
        <w:pageBreakBefore w:val="0"/>
        <w:widowControl w:val="0"/>
        <w:kinsoku/>
        <w:wordWrap/>
        <w:overflowPunct/>
        <w:topLinePunct w:val="0"/>
        <w:bidi w:val="0"/>
        <w:snapToGrid/>
        <w:spacing w:line="579" w:lineRule="exact"/>
        <w:textAlignment w:val="auto"/>
        <w:rPr>
          <w:rFonts w:ascii="宋体" w:eastAsia="宋体" w:cs="宋体" w:hint="eastAsia"/>
        </w:rPr>
      </w:pPr>
    </w:p>
    <w:p>
      <w:pPr>
        <w:pageBreakBefore w:val="0"/>
        <w:widowControl w:val="0"/>
        <w:numPr>
          <w:ilvl w:val="0"/>
          <w:numId w:val="1"/>
        </w:numPr>
        <w:kinsoku/>
        <w:wordWrap/>
        <w:overflowPunct/>
        <w:topLinePunct w:val="0"/>
        <w:autoSpaceDE/>
        <w:autoSpaceDN/>
        <w:bidi w:val="0"/>
        <w:adjustRightInd/>
        <w:snapToGrid/>
        <w:spacing w:line="579" w:lineRule="exact"/>
        <w:textAlignment w:val="auto"/>
        <w:rPr>
          <w:rFonts w:ascii="宋体" w:eastAsia="宋体" w:cs="宋体" w:hint="eastAsia"/>
          <w:sz w:val="24"/>
          <w:szCs w:val="24"/>
          <w:lang w:val="en-US" w:eastAsia="zh-CN"/>
        </w:rPr>
      </w:pPr>
      <w:r>
        <w:rPr>
          <w:rFonts w:ascii="宋体" w:eastAsia="宋体" w:cs="宋体" w:hint="eastAsia"/>
          <w:sz w:val="24"/>
          <w:szCs w:val="24"/>
        </w:rPr>
        <w:t xml:space="preserve">项目编号：TH2026-ZF0022 </w:t>
      </w:r>
    </w:p>
    <w:p>
      <w:pPr>
        <w:pageBreakBefore w:val="0"/>
        <w:widowControl w:val="0"/>
        <w:kinsoku/>
        <w:wordWrap/>
        <w:overflowPunct/>
        <w:topLinePunct w:val="0"/>
        <w:autoSpaceDE/>
        <w:autoSpaceDN/>
        <w:bidi w:val="0"/>
        <w:adjustRightInd/>
        <w:snapToGrid/>
        <w:spacing w:line="579" w:lineRule="exact"/>
        <w:textAlignment w:val="auto"/>
        <w:rPr>
          <w:rFonts w:ascii="宋体" w:eastAsia="宋体" w:cs="宋体" w:hint="eastAsia"/>
          <w:sz w:val="24"/>
          <w:szCs w:val="24"/>
        </w:rPr>
      </w:pPr>
      <w:r>
        <w:rPr>
          <w:rFonts w:ascii="宋体" w:eastAsia="宋体" w:cs="宋体" w:hint="eastAsia"/>
          <w:sz w:val="24"/>
          <w:szCs w:val="24"/>
        </w:rPr>
        <w:t xml:space="preserve">二、项目名称：2026年度培训基地餐饮食材配送服务项目 </w:t>
      </w:r>
    </w:p>
    <w:p>
      <w:pPr>
        <w:pageBreakBefore w:val="0"/>
        <w:widowControl w:val="0"/>
        <w:kinsoku/>
        <w:wordWrap/>
        <w:overflowPunct/>
        <w:topLinePunct w:val="0"/>
        <w:autoSpaceDE/>
        <w:autoSpaceDN/>
        <w:bidi w:val="0"/>
        <w:adjustRightInd/>
        <w:snapToGrid/>
        <w:spacing w:line="579" w:lineRule="exact"/>
        <w:textAlignment w:val="auto"/>
        <w:rPr>
          <w:rFonts w:ascii="宋体" w:eastAsia="宋体" w:cs="宋体" w:hint="eastAsia"/>
          <w:sz w:val="24"/>
          <w:szCs w:val="24"/>
        </w:rPr>
      </w:pPr>
      <w:r>
        <w:rPr>
          <w:rFonts w:ascii="宋体" w:eastAsia="宋体" w:cs="宋体" w:hint="eastAsia"/>
          <w:sz w:val="24"/>
          <w:szCs w:val="24"/>
        </w:rPr>
        <w:t>三、中标（成交）信息</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480"/>
        <w:textAlignment w:val="auto"/>
        <w:rPr>
          <w:rFonts w:ascii="宋体" w:eastAsia="宋体" w:cs="宋体" w:hint="eastAsia"/>
          <w:sz w:val="24"/>
          <w:szCs w:val="24"/>
          <w:lang w:val="en-US" w:eastAsia="zh-CN"/>
        </w:rPr>
      </w:pPr>
      <w:r>
        <w:rPr>
          <w:rFonts w:ascii="宋体" w:eastAsia="宋体" w:cs="宋体" w:hint="eastAsia"/>
          <w:sz w:val="24"/>
          <w:szCs w:val="24"/>
        </w:rPr>
        <w:t>供应商名称</w:t>
      </w:r>
      <w:r>
        <w:rPr>
          <w:rFonts w:ascii="宋体" w:eastAsia="宋体" w:cs="宋体" w:hint="eastAsia"/>
          <w:sz w:val="24"/>
          <w:szCs w:val="24"/>
          <w:lang w:eastAsia="zh-CN"/>
        </w:rPr>
        <w:t>（一包）</w:t>
      </w:r>
      <w:r>
        <w:rPr>
          <w:rFonts w:ascii="宋体" w:eastAsia="宋体" w:cs="宋体" w:hint="eastAsia"/>
          <w:sz w:val="24"/>
          <w:szCs w:val="24"/>
          <w:lang w:val="en-US" w:eastAsia="zh-CN"/>
        </w:rPr>
        <w:t>：新疆菜篮子农业发展有限公司</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480"/>
        <w:textAlignment w:val="auto"/>
        <w:rPr>
          <w:rFonts w:ascii="宋体" w:eastAsia="宋体" w:cs="宋体" w:hint="eastAsia"/>
          <w:sz w:val="24"/>
          <w:szCs w:val="24"/>
          <w:lang w:val="en-US" w:eastAsia="zh-CN"/>
        </w:rPr>
      </w:pPr>
      <w:r>
        <w:rPr>
          <w:rFonts w:ascii="宋体" w:eastAsia="宋体" w:cs="宋体" w:hint="eastAsia"/>
          <w:sz w:val="24"/>
          <w:szCs w:val="24"/>
        </w:rPr>
        <w:t>供应商地址：新疆乌鲁木齐市（第十二师）沙依巴克区104团东安路666号天星华源仓储有限公司5-5库</w:t>
      </w:r>
    </w:p>
    <w:p>
      <w:pPr>
        <w:keepNext w:val="0"/>
        <w:keepLines w:val="0"/>
        <w:pageBreakBefore w:val="0"/>
        <w:widowControl w:val="0"/>
        <w:kinsoku/>
        <w:wordWrap/>
        <w:overflowPunct/>
        <w:topLinePunct w:val="0"/>
        <w:autoSpaceDE/>
        <w:autoSpaceDN/>
        <w:bidi w:val="0"/>
        <w:adjustRightInd/>
        <w:snapToGrid/>
        <w:spacing w:line="400" w:lineRule="exact"/>
        <w:ind w:firstLineChars="200" w:firstLine="480"/>
        <w:textAlignment w:val="auto"/>
        <w:rPr>
          <w:rFonts w:ascii="宋体" w:eastAsia="宋体" w:cs="宋体" w:hint="eastAsia"/>
          <w:sz w:val="24"/>
          <w:szCs w:val="24"/>
          <w:lang w:val="en-US" w:eastAsia="zh-CN"/>
        </w:rPr>
      </w:pPr>
      <w:r>
        <w:rPr>
          <w:rFonts w:ascii="宋体" w:eastAsia="宋体" w:cs="宋体" w:hint="eastAsia"/>
          <w:sz w:val="24"/>
          <w:szCs w:val="24"/>
        </w:rPr>
        <w:t>中标金额</w:t>
      </w:r>
      <w:r>
        <w:rPr>
          <w:rFonts w:ascii="宋体" w:eastAsia="宋体" w:cs="宋体" w:hint="eastAsia"/>
          <w:sz w:val="24"/>
          <w:szCs w:val="24"/>
          <w:lang w:eastAsia="zh-CN"/>
        </w:rPr>
        <w:t>（</w:t>
      </w:r>
      <w:r>
        <w:rPr>
          <w:rFonts w:ascii="宋体" w:eastAsia="宋体" w:cs="宋体" w:hint="eastAsia"/>
          <w:sz w:val="24"/>
          <w:szCs w:val="24"/>
          <w:lang w:val="en-US" w:eastAsia="zh-CN"/>
        </w:rPr>
        <w:t>下浮率%）</w:t>
      </w:r>
      <w:r>
        <w:rPr>
          <w:rFonts w:ascii="宋体" w:eastAsia="宋体" w:cs="宋体" w:hint="eastAsia"/>
          <w:sz w:val="24"/>
          <w:szCs w:val="24"/>
        </w:rPr>
        <w:t>：</w:t>
      </w:r>
      <w:r>
        <w:rPr>
          <w:rFonts w:ascii="宋体" w:eastAsia="宋体" w:cs="宋体" w:hint="eastAsia"/>
          <w:sz w:val="24"/>
          <w:szCs w:val="24"/>
          <w:lang w:val="en-US" w:eastAsia="zh-CN"/>
        </w:rPr>
        <w:t>14%</w:t>
      </w:r>
    </w:p>
    <w:p>
      <w:pPr>
        <w:keepNext w:val="0"/>
        <w:keepLines w:val="0"/>
        <w:pageBreakBefore w:val="0"/>
        <w:widowControl w:val="0"/>
        <w:kinsoku/>
        <w:wordWrap/>
        <w:overflowPunct/>
        <w:topLinePunct w:val="0"/>
        <w:autoSpaceDE/>
        <w:autoSpaceDN/>
        <w:bidi w:val="0"/>
        <w:adjustRightInd/>
        <w:snapToGrid/>
        <w:spacing w:line="400" w:lineRule="exact"/>
        <w:ind w:firstLineChars="200" w:firstLine="480"/>
        <w:textAlignment w:val="auto"/>
        <w:rPr>
          <w:rFonts w:ascii="宋体" w:eastAsia="宋体" w:cs="宋体"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Chars="200" w:firstLine="480"/>
        <w:textAlignment w:val="auto"/>
        <w:rPr>
          <w:rFonts w:ascii="宋体" w:eastAsia="宋体" w:cs="宋体" w:hint="eastAsia"/>
          <w:sz w:val="24"/>
          <w:szCs w:val="24"/>
          <w:lang w:val="en-US" w:eastAsia="zh-CN"/>
        </w:rPr>
      </w:pPr>
      <w:r>
        <w:rPr>
          <w:rFonts w:ascii="宋体" w:eastAsia="宋体" w:cs="宋体" w:hint="eastAsia"/>
          <w:sz w:val="24"/>
          <w:szCs w:val="24"/>
        </w:rPr>
        <w:t>供应商名称</w:t>
      </w:r>
      <w:r>
        <w:rPr>
          <w:rFonts w:ascii="宋体" w:eastAsia="宋体" w:cs="宋体" w:hint="eastAsia"/>
          <w:sz w:val="24"/>
          <w:szCs w:val="24"/>
          <w:lang w:eastAsia="zh-CN"/>
        </w:rPr>
        <w:t>（</w:t>
      </w:r>
      <w:r>
        <w:rPr>
          <w:rFonts w:ascii="宋体" w:eastAsia="宋体" w:cs="宋体" w:hint="eastAsia"/>
          <w:sz w:val="24"/>
          <w:szCs w:val="24"/>
          <w:lang w:val="en-US" w:eastAsia="zh-CN"/>
        </w:rPr>
        <w:t>二</w:t>
      </w:r>
      <w:r>
        <w:rPr>
          <w:rFonts w:ascii="宋体" w:eastAsia="宋体" w:cs="宋体" w:hint="eastAsia"/>
          <w:sz w:val="24"/>
          <w:szCs w:val="24"/>
          <w:lang w:eastAsia="zh-CN"/>
        </w:rPr>
        <w:t>包）</w:t>
      </w:r>
      <w:r>
        <w:rPr>
          <w:rFonts w:ascii="宋体" w:eastAsia="宋体" w:cs="宋体" w:hint="eastAsia"/>
          <w:sz w:val="24"/>
          <w:szCs w:val="24"/>
          <w:lang w:val="en-US" w:eastAsia="zh-CN"/>
        </w:rPr>
        <w:t>：新疆光荣亿达商贸有限公司</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480"/>
        <w:textAlignment w:val="auto"/>
        <w:rPr>
          <w:rFonts w:ascii="宋体" w:eastAsia="宋体" w:cs="宋体" w:hint="eastAsia"/>
          <w:sz w:val="24"/>
          <w:szCs w:val="24"/>
        </w:rPr>
      </w:pPr>
      <w:r>
        <w:rPr>
          <w:rFonts w:ascii="宋体" w:eastAsia="宋体" w:cs="宋体" w:hint="eastAsia"/>
          <w:sz w:val="24"/>
          <w:szCs w:val="24"/>
        </w:rPr>
        <w:t>供应商地址：新疆乌鲁木齐高新区（新市区）绍兴中街3400号“新联农副产品综合市场板材区7排9、10、11号</w:t>
      </w:r>
    </w:p>
    <w:p>
      <w:pPr>
        <w:keepNext w:val="0"/>
        <w:keepLines w:val="0"/>
        <w:pageBreakBefore w:val="0"/>
        <w:widowControl w:val="0"/>
        <w:kinsoku/>
        <w:wordWrap/>
        <w:overflowPunct/>
        <w:topLinePunct w:val="0"/>
        <w:autoSpaceDE/>
        <w:autoSpaceDN/>
        <w:bidi w:val="0"/>
        <w:adjustRightInd/>
        <w:snapToGrid/>
        <w:spacing w:line="400" w:lineRule="exact"/>
        <w:ind w:firstLineChars="200" w:firstLine="480"/>
        <w:textAlignment w:val="auto"/>
        <w:rPr>
          <w:rFonts w:ascii="宋体" w:eastAsia="宋体" w:cs="宋体" w:hint="eastAsia"/>
          <w:sz w:val="24"/>
          <w:szCs w:val="24"/>
          <w:lang w:val="en-US" w:eastAsia="zh-CN"/>
        </w:rPr>
      </w:pPr>
      <w:r>
        <w:rPr>
          <w:rFonts w:ascii="宋体" w:eastAsia="宋体" w:cs="宋体" w:hint="eastAsia"/>
          <w:sz w:val="24"/>
          <w:szCs w:val="24"/>
        </w:rPr>
        <w:t>中标金额</w:t>
      </w:r>
      <w:r>
        <w:rPr>
          <w:rFonts w:ascii="宋体" w:eastAsia="宋体" w:cs="宋体" w:hint="eastAsia"/>
          <w:sz w:val="24"/>
          <w:szCs w:val="24"/>
          <w:lang w:eastAsia="zh-CN"/>
        </w:rPr>
        <w:t>（</w:t>
      </w:r>
      <w:r>
        <w:rPr>
          <w:rFonts w:ascii="宋体" w:eastAsia="宋体" w:cs="宋体" w:hint="eastAsia"/>
          <w:sz w:val="24"/>
          <w:szCs w:val="24"/>
          <w:lang w:val="en-US" w:eastAsia="zh-CN"/>
        </w:rPr>
        <w:t>下浮率%）</w:t>
      </w:r>
      <w:r>
        <w:rPr>
          <w:rFonts w:ascii="宋体" w:eastAsia="宋体" w:cs="宋体" w:hint="eastAsia"/>
          <w:sz w:val="24"/>
          <w:szCs w:val="24"/>
        </w:rPr>
        <w:t>：</w:t>
      </w:r>
      <w:r>
        <w:rPr>
          <w:rFonts w:ascii="宋体" w:eastAsia="宋体" w:cs="宋体" w:hint="eastAsia"/>
          <w:sz w:val="24"/>
          <w:szCs w:val="24"/>
          <w:lang w:val="en-US" w:eastAsia="zh-CN"/>
        </w:rPr>
        <w:t>17%</w:t>
      </w:r>
    </w:p>
    <w:p>
      <w:pPr>
        <w:keepNext w:val="0"/>
        <w:keepLines w:val="0"/>
        <w:pageBreakBefore w:val="0"/>
        <w:widowControl w:val="0"/>
        <w:kinsoku/>
        <w:wordWrap/>
        <w:overflowPunct/>
        <w:topLinePunct w:val="0"/>
        <w:autoSpaceDE/>
        <w:autoSpaceDN/>
        <w:bidi w:val="0"/>
        <w:adjustRightInd/>
        <w:snapToGrid/>
        <w:spacing w:line="400" w:lineRule="exact"/>
        <w:ind w:firstLineChars="200" w:firstLine="480"/>
        <w:textAlignment w:val="auto"/>
        <w:rPr>
          <w:rFonts w:ascii="宋体" w:eastAsia="宋体" w:cs="宋体"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Chars="200" w:firstLine="480"/>
        <w:textAlignment w:val="auto"/>
        <w:rPr>
          <w:rFonts w:ascii="宋体" w:eastAsia="宋体" w:cs="宋体" w:hint="eastAsia"/>
          <w:sz w:val="24"/>
          <w:szCs w:val="24"/>
        </w:rPr>
      </w:pPr>
      <w:r>
        <w:rPr>
          <w:rFonts w:ascii="宋体" w:eastAsia="宋体" w:cs="宋体" w:hint="eastAsia"/>
          <w:sz w:val="24"/>
          <w:szCs w:val="24"/>
        </w:rPr>
        <w:t>供应商名称</w:t>
      </w:r>
      <w:r>
        <w:rPr>
          <w:rFonts w:ascii="宋体" w:eastAsia="宋体" w:cs="宋体" w:hint="eastAsia"/>
          <w:sz w:val="24"/>
          <w:szCs w:val="24"/>
          <w:lang w:eastAsia="zh-CN"/>
        </w:rPr>
        <w:t>（</w:t>
      </w:r>
      <w:r>
        <w:rPr>
          <w:rFonts w:ascii="宋体" w:eastAsia="宋体" w:cs="宋体" w:hint="eastAsia"/>
          <w:sz w:val="24"/>
          <w:szCs w:val="24"/>
          <w:lang w:val="en-US" w:eastAsia="zh-CN"/>
        </w:rPr>
        <w:t>三</w:t>
      </w:r>
      <w:r>
        <w:rPr>
          <w:rFonts w:ascii="宋体" w:eastAsia="宋体" w:cs="宋体" w:hint="eastAsia"/>
          <w:sz w:val="24"/>
          <w:szCs w:val="24"/>
          <w:lang w:eastAsia="zh-CN"/>
        </w:rPr>
        <w:t>包）</w:t>
      </w:r>
      <w:r>
        <w:rPr>
          <w:rFonts w:ascii="宋体" w:eastAsia="宋体" w:cs="宋体" w:hint="eastAsia"/>
          <w:sz w:val="24"/>
          <w:szCs w:val="24"/>
          <w:lang w:val="en-US" w:eastAsia="zh-CN"/>
        </w:rPr>
        <w:t>：乌鲁木齐帕格尔商贸有限公司</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480"/>
        <w:textAlignment w:val="auto"/>
        <w:rPr>
          <w:rFonts w:ascii="宋体" w:eastAsia="宋体" w:cs="宋体" w:hint="eastAsia"/>
          <w:sz w:val="24"/>
          <w:szCs w:val="24"/>
        </w:rPr>
      </w:pPr>
      <w:r>
        <w:rPr>
          <w:rFonts w:ascii="宋体" w:eastAsia="宋体" w:cs="宋体" w:hint="eastAsia"/>
          <w:sz w:val="24"/>
          <w:szCs w:val="24"/>
        </w:rPr>
        <w:t>供应商地址：新疆乌鲁木齐市沙依巴克区和田一街140号</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480"/>
        <w:textAlignment w:val="auto"/>
        <w:rPr>
          <w:rFonts w:ascii="宋体" w:eastAsia="宋体" w:cs="宋体" w:hint="eastAsia"/>
          <w:sz w:val="24"/>
          <w:szCs w:val="24"/>
          <w:lang w:val="en-US" w:eastAsia="zh-CN"/>
        </w:rPr>
      </w:pPr>
      <w:r>
        <w:rPr>
          <w:rFonts w:ascii="宋体" w:eastAsia="宋体" w:cs="宋体" w:hint="eastAsia"/>
          <w:sz w:val="24"/>
          <w:szCs w:val="24"/>
        </w:rPr>
        <w:t>中标金额</w:t>
      </w:r>
      <w:r>
        <w:rPr>
          <w:rFonts w:ascii="宋体" w:eastAsia="宋体" w:cs="宋体" w:hint="eastAsia"/>
          <w:sz w:val="24"/>
          <w:szCs w:val="24"/>
          <w:lang w:eastAsia="zh-CN"/>
        </w:rPr>
        <w:t>（</w:t>
      </w:r>
      <w:r>
        <w:rPr>
          <w:rFonts w:ascii="宋体" w:eastAsia="宋体" w:cs="宋体" w:hint="eastAsia"/>
          <w:sz w:val="24"/>
          <w:szCs w:val="24"/>
          <w:lang w:val="en-US" w:eastAsia="zh-CN"/>
        </w:rPr>
        <w:t>下浮率%）</w:t>
      </w:r>
      <w:r>
        <w:rPr>
          <w:rFonts w:ascii="宋体" w:eastAsia="宋体" w:cs="宋体" w:hint="eastAsia"/>
          <w:sz w:val="24"/>
          <w:szCs w:val="24"/>
        </w:rPr>
        <w:t>：</w:t>
      </w:r>
      <w:r>
        <w:rPr>
          <w:rFonts w:ascii="宋体" w:eastAsia="宋体" w:cs="宋体" w:hint="eastAsia"/>
          <w:sz w:val="24"/>
          <w:szCs w:val="24"/>
          <w:lang w:val="en-US" w:eastAsia="zh-CN"/>
        </w:rPr>
        <w:t>16%</w:t>
      </w:r>
    </w:p>
    <w:p>
      <w:pPr>
        <w:pageBreakBefore w:val="0"/>
        <w:widowControl w:val="0"/>
        <w:kinsoku/>
        <w:wordWrap/>
        <w:overflowPunct/>
        <w:topLinePunct w:val="0"/>
        <w:autoSpaceDE/>
        <w:autoSpaceDN/>
        <w:bidi w:val="0"/>
        <w:adjustRightInd/>
        <w:snapToGrid/>
        <w:spacing w:line="579" w:lineRule="exact"/>
        <w:textAlignment w:val="auto"/>
        <w:rPr>
          <w:rFonts w:ascii="宋体" w:eastAsia="宋体" w:cs="宋体" w:hint="eastAsia"/>
          <w:sz w:val="24"/>
          <w:szCs w:val="24"/>
        </w:rPr>
      </w:pPr>
      <w:r>
        <w:rPr>
          <w:rFonts w:ascii="宋体" w:eastAsia="宋体" w:cs="宋体" w:hint="eastAsia"/>
          <w:sz w:val="24"/>
          <w:szCs w:val="24"/>
        </w:rPr>
        <w:t>四、主要标的信息</w:t>
      </w:r>
    </w:p>
    <w:tbl>
      <w:tblPr>
        <w:jc w:val="center"/>
        <w:tblW w:w="877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0" w:type="dxa"/>
          <w:bottom w:w="0" w:type="dxa"/>
          <w:right w:w="0" w:type="dxa"/>
        </w:tblCellMar>
      </w:tblPr>
      <w:tblGrid>
        <w:gridCol w:w="444"/>
        <w:gridCol w:w="1361"/>
        <w:gridCol w:w="3414"/>
        <w:gridCol w:w="846"/>
        <w:gridCol w:w="1568"/>
        <w:gridCol w:w="1145"/>
      </w:tblGrid>
      <w:tr>
        <w:trPr>
          <w:trHeight w:val="1243"/>
        </w:trPr>
        <w:tc>
          <w:tcPr>
            <w:vAlign w:val="center"/>
          </w:tcPr>
          <w:p>
            <w:pPr>
              <w:pStyle w:val="19"/>
              <w:keepNext w:val="0"/>
              <w:keepLines w:val="0"/>
              <w:pageBreakBefore w:val="0"/>
              <w:widowControl w:val="0"/>
              <w:kinsoku/>
              <w:wordWrap/>
              <w:overflowPunct/>
              <w:topLinePunct w:val="0"/>
              <w:autoSpaceDE/>
              <w:autoSpaceDN/>
              <w:bidi w:val="0"/>
              <w:adjustRightInd/>
              <w:snapToGrid/>
              <w:spacing w:line="579" w:lineRule="exact"/>
              <w:ind w:left="147" w:firstLine="0"/>
              <w:jc w:val="center"/>
              <w:textAlignment w:val="auto"/>
              <w:rPr>
                <w:rFonts w:ascii="宋体" w:eastAsia="宋体" w:cs="宋体" w:hint="eastAsia"/>
                <w:b/>
                <w:bCs/>
                <w:color w:val="383838"/>
                <w:spacing w:val="1"/>
                <w:sz w:val="24"/>
                <w:szCs w:val="24"/>
                <w:lang w:val="en-US" w:eastAsia="zh-CN"/>
              </w:rPr>
            </w:pPr>
            <w:r>
              <w:rPr>
                <w:rFonts w:ascii="宋体" w:eastAsia="宋体" w:cs="宋体" w:hint="eastAsia"/>
                <w:b/>
                <w:bCs/>
                <w:color w:val="383838"/>
                <w:spacing w:val="1"/>
                <w:sz w:val="24"/>
                <w:szCs w:val="24"/>
                <w:lang w:val="en-US" w:eastAsia="zh-CN"/>
              </w:rPr>
              <w:t>序号</w:t>
            </w:r>
          </w:p>
        </w:tc>
        <w:tc>
          <w:tcPr>
            <w:vAlign w:val="center"/>
          </w:tcPr>
          <w:p>
            <w:pPr>
              <w:pStyle w:val="19"/>
              <w:keepNext w:val="0"/>
              <w:keepLines w:val="0"/>
              <w:pageBreakBefore w:val="0"/>
              <w:widowControl w:val="0"/>
              <w:kinsoku/>
              <w:wordWrap/>
              <w:overflowPunct/>
              <w:topLinePunct w:val="0"/>
              <w:autoSpaceDE/>
              <w:autoSpaceDN/>
              <w:bidi w:val="0"/>
              <w:adjustRightInd/>
              <w:snapToGrid/>
              <w:spacing w:line="579" w:lineRule="exact"/>
              <w:ind w:left="147" w:firstLine="0"/>
              <w:jc w:val="center"/>
              <w:textAlignment w:val="auto"/>
              <w:rPr>
                <w:rFonts w:ascii="宋体" w:eastAsia="宋体" w:cs="宋体" w:hint="eastAsia"/>
                <w:b/>
                <w:bCs/>
                <w:color w:val="383838"/>
                <w:spacing w:val="1"/>
                <w:sz w:val="24"/>
                <w:szCs w:val="24"/>
                <w:lang w:eastAsia="zh-CN"/>
              </w:rPr>
            </w:pPr>
            <w:r>
              <w:rPr>
                <w:rFonts w:ascii="宋体" w:eastAsia="宋体" w:cs="宋体" w:hint="eastAsia"/>
                <w:b/>
                <w:bCs/>
                <w:color w:val="383838"/>
                <w:spacing w:val="1"/>
                <w:sz w:val="24"/>
                <w:szCs w:val="24"/>
                <w:lang w:eastAsia="zh-CN"/>
              </w:rPr>
              <w:t>服务名称</w:t>
            </w:r>
          </w:p>
        </w:tc>
        <w:tc>
          <w:tcPr>
            <w:vAlign w:val="center"/>
          </w:tcPr>
          <w:p>
            <w:pPr>
              <w:pStyle w:val="19"/>
              <w:keepNext w:val="0"/>
              <w:keepLines w:val="0"/>
              <w:pageBreakBefore w:val="0"/>
              <w:widowControl w:val="0"/>
              <w:kinsoku/>
              <w:wordWrap/>
              <w:overflowPunct/>
              <w:topLinePunct w:val="0"/>
              <w:autoSpaceDE/>
              <w:autoSpaceDN/>
              <w:bidi w:val="0"/>
              <w:adjustRightInd/>
              <w:snapToGrid/>
              <w:spacing w:line="579" w:lineRule="exact"/>
              <w:ind w:left="147" w:firstLine="0"/>
              <w:jc w:val="center"/>
              <w:textAlignment w:val="auto"/>
              <w:rPr>
                <w:rFonts w:ascii="宋体" w:eastAsia="宋体" w:cs="宋体" w:hint="eastAsia"/>
                <w:b/>
                <w:bCs/>
                <w:color w:val="383838"/>
                <w:spacing w:val="1"/>
                <w:sz w:val="24"/>
                <w:szCs w:val="24"/>
                <w:lang w:eastAsia="zh-CN"/>
              </w:rPr>
            </w:pPr>
            <w:r>
              <w:rPr>
                <w:rFonts w:ascii="宋体" w:eastAsia="宋体" w:cs="宋体" w:hint="eastAsia"/>
                <w:b/>
                <w:bCs/>
                <w:color w:val="383838"/>
                <w:spacing w:val="1"/>
                <w:sz w:val="24"/>
                <w:szCs w:val="24"/>
                <w:lang w:eastAsia="zh-CN"/>
              </w:rPr>
              <w:t>服务范围</w:t>
            </w:r>
          </w:p>
        </w:tc>
        <w:tc>
          <w:tcPr>
            <w:vAlign w:val="center"/>
          </w:tcPr>
          <w:p>
            <w:pPr>
              <w:pStyle w:val="19"/>
              <w:keepNext w:val="0"/>
              <w:keepLines w:val="0"/>
              <w:pageBreakBefore w:val="0"/>
              <w:widowControl w:val="0"/>
              <w:kinsoku/>
              <w:wordWrap/>
              <w:overflowPunct/>
              <w:topLinePunct w:val="0"/>
              <w:autoSpaceDE/>
              <w:autoSpaceDN/>
              <w:bidi w:val="0"/>
              <w:adjustRightInd/>
              <w:snapToGrid/>
              <w:spacing w:line="579" w:lineRule="exact"/>
              <w:ind w:left="147" w:firstLine="0"/>
              <w:jc w:val="center"/>
              <w:textAlignment w:val="auto"/>
              <w:rPr>
                <w:rFonts w:ascii="宋体" w:eastAsia="宋体" w:cs="宋体" w:hint="eastAsia"/>
                <w:b/>
                <w:bCs/>
                <w:color w:val="383838"/>
                <w:spacing w:val="1"/>
                <w:sz w:val="24"/>
                <w:szCs w:val="24"/>
                <w:lang w:eastAsia="zh-CN"/>
              </w:rPr>
            </w:pPr>
            <w:r>
              <w:rPr>
                <w:rFonts w:ascii="宋体" w:eastAsia="宋体" w:cs="宋体" w:hint="eastAsia"/>
                <w:b/>
                <w:bCs/>
                <w:color w:val="383838"/>
                <w:spacing w:val="1"/>
                <w:sz w:val="24"/>
                <w:szCs w:val="24"/>
                <w:lang w:eastAsia="zh-CN"/>
              </w:rPr>
              <w:t>服务</w:t>
            </w:r>
          </w:p>
          <w:p>
            <w:pPr>
              <w:pStyle w:val="19"/>
              <w:keepNext w:val="0"/>
              <w:keepLines w:val="0"/>
              <w:pageBreakBefore w:val="0"/>
              <w:widowControl w:val="0"/>
              <w:kinsoku/>
              <w:wordWrap/>
              <w:overflowPunct/>
              <w:topLinePunct w:val="0"/>
              <w:autoSpaceDE/>
              <w:autoSpaceDN/>
              <w:bidi w:val="0"/>
              <w:adjustRightInd/>
              <w:snapToGrid/>
              <w:spacing w:line="579" w:lineRule="exact"/>
              <w:ind w:left="147" w:firstLine="0"/>
              <w:jc w:val="center"/>
              <w:textAlignment w:val="auto"/>
              <w:rPr>
                <w:rFonts w:ascii="宋体" w:eastAsia="宋体" w:cs="宋体" w:hint="eastAsia"/>
                <w:b/>
                <w:bCs/>
                <w:color w:val="383838"/>
                <w:spacing w:val="1"/>
                <w:sz w:val="24"/>
                <w:szCs w:val="24"/>
                <w:lang w:eastAsia="zh-CN"/>
              </w:rPr>
            </w:pPr>
            <w:r>
              <w:rPr>
                <w:rFonts w:ascii="宋体" w:eastAsia="宋体" w:cs="宋体" w:hint="eastAsia"/>
                <w:b/>
                <w:bCs/>
                <w:color w:val="383838"/>
                <w:spacing w:val="1"/>
                <w:sz w:val="24"/>
                <w:szCs w:val="24"/>
                <w:lang w:eastAsia="zh-CN"/>
              </w:rPr>
              <w:t>要求</w:t>
            </w:r>
          </w:p>
        </w:tc>
        <w:tc>
          <w:tcPr>
            <w:tcW w:w="1568" w:type="dxa"/>
            <w:vAlign w:val="center"/>
          </w:tcPr>
          <w:p>
            <w:pPr>
              <w:pStyle w:val="19"/>
              <w:keepNext w:val="0"/>
              <w:keepLines w:val="0"/>
              <w:pageBreakBefore w:val="0"/>
              <w:widowControl w:val="0"/>
              <w:kinsoku/>
              <w:wordWrap/>
              <w:overflowPunct/>
              <w:topLinePunct w:val="0"/>
              <w:autoSpaceDE/>
              <w:autoSpaceDN/>
              <w:bidi w:val="0"/>
              <w:adjustRightInd/>
              <w:snapToGrid/>
              <w:spacing w:line="579" w:lineRule="exact"/>
              <w:ind w:left="147" w:firstLine="0"/>
              <w:jc w:val="center"/>
              <w:textAlignment w:val="auto"/>
              <w:rPr>
                <w:rFonts w:ascii="宋体" w:eastAsia="宋体" w:cs="宋体" w:hint="eastAsia"/>
                <w:b/>
                <w:bCs/>
                <w:color w:val="383838"/>
                <w:spacing w:val="1"/>
                <w:sz w:val="24"/>
                <w:szCs w:val="24"/>
                <w:lang w:val="en-US" w:eastAsia="zh-CN"/>
              </w:rPr>
            </w:pPr>
            <w:r>
              <w:rPr>
                <w:rFonts w:ascii="宋体" w:eastAsia="宋体" w:cs="宋体" w:hint="eastAsia"/>
                <w:b/>
                <w:bCs/>
                <w:color w:val="383838"/>
                <w:spacing w:val="1"/>
                <w:sz w:val="24"/>
                <w:szCs w:val="24"/>
                <w:lang w:eastAsia="zh-CN"/>
              </w:rPr>
              <w:t>服务时间</w:t>
            </w:r>
          </w:p>
        </w:tc>
        <w:tc>
          <w:tcPr>
            <w:tcW w:w="1145" w:type="dxa"/>
            <w:vAlign w:val="center"/>
          </w:tcPr>
          <w:p>
            <w:pPr>
              <w:pStyle w:val="19"/>
              <w:keepNext w:val="0"/>
              <w:keepLines w:val="0"/>
              <w:pageBreakBefore w:val="0"/>
              <w:widowControl w:val="0"/>
              <w:kinsoku/>
              <w:wordWrap/>
              <w:overflowPunct/>
              <w:topLinePunct w:val="0"/>
              <w:autoSpaceDE/>
              <w:autoSpaceDN/>
              <w:bidi w:val="0"/>
              <w:adjustRightInd/>
              <w:snapToGrid/>
              <w:spacing w:line="579" w:lineRule="exact"/>
              <w:ind w:left="147" w:firstLine="0"/>
              <w:jc w:val="center"/>
              <w:textAlignment w:val="auto"/>
              <w:rPr>
                <w:rFonts w:ascii="宋体" w:eastAsia="宋体" w:cs="宋体" w:hint="eastAsia"/>
                <w:b/>
                <w:bCs/>
                <w:color w:val="383838"/>
                <w:spacing w:val="1"/>
                <w:sz w:val="24"/>
                <w:szCs w:val="24"/>
                <w:lang w:val="en-US" w:eastAsia="zh-CN"/>
              </w:rPr>
            </w:pPr>
            <w:r>
              <w:rPr>
                <w:rFonts w:ascii="宋体" w:eastAsia="宋体" w:cs="宋体" w:hint="eastAsia"/>
                <w:b/>
                <w:bCs/>
                <w:color w:val="383838"/>
                <w:spacing w:val="1"/>
                <w:sz w:val="24"/>
                <w:szCs w:val="24"/>
                <w:lang w:eastAsia="zh-CN"/>
              </w:rPr>
              <w:t>服务标准</w:t>
            </w:r>
          </w:p>
        </w:tc>
      </w:tr>
      <w:tr>
        <w:trPr>
          <w:trHeight w:val="1860"/>
        </w:trPr>
        <w:tc>
          <w:tcPr>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1</w:t>
            </w:r>
          </w:p>
        </w:tc>
        <w:tc>
          <w:tcPr>
            <w:tcBorders>
              <w:top w:val="single" w:sz="4" w:space="0" w:color="808080"/>
              <w:left w:val="single" w:sz="4" w:space="0" w:color="808080"/>
              <w:right w:val="single" w:sz="4" w:space="0" w:color="808080"/>
            </w:tcBorders>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2026年度培训基地餐饮食材配送服务项目（一包）</w:t>
            </w:r>
          </w:p>
        </w:tc>
        <w:tc>
          <w:tcPr>
            <w:tcBorders>
              <w:top w:val="single" w:sz="4" w:space="0" w:color="808080"/>
              <w:left w:val="single" w:sz="4" w:space="0" w:color="808080"/>
              <w:right w:val="single" w:sz="4" w:space="0" w:color="808080"/>
            </w:tcBorders>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为培训基地提供日常性使用的大宗原材料及与食品安全密切相关的原辅材的配送相关服务。一包为：米、面、油、奶制品、水果、时蔬、蛋类、副食品、调料等</w:t>
            </w:r>
          </w:p>
        </w:tc>
        <w:tc>
          <w:tcPr>
            <w:tcBorders>
              <w:top w:val="single" w:sz="4" w:space="0" w:color="808080"/>
              <w:left w:val="single" w:sz="4" w:space="0" w:color="808080"/>
              <w:right w:val="single" w:sz="4" w:space="0" w:color="808080"/>
            </w:tcBorders>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满足招标文件及招标人要求</w:t>
            </w:r>
          </w:p>
        </w:tc>
        <w:tc>
          <w:tcPr>
            <w:tcW w:w="1568" w:type="dxa"/>
            <w:tcBorders>
              <w:top w:val="single" w:sz="4" w:space="0" w:color="808080"/>
              <w:left w:val="single" w:sz="4" w:space="0" w:color="808080"/>
              <w:right w:val="single" w:sz="4" w:space="0" w:color="808080"/>
            </w:tcBorders>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服务期为一年，合同签订期限为一年</w:t>
            </w:r>
          </w:p>
        </w:tc>
        <w:tc>
          <w:tcPr>
            <w:tcW w:w="1145" w:type="dxa"/>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满足招标文件及招标人标准</w:t>
            </w:r>
          </w:p>
        </w:tc>
      </w:tr>
      <w:tr>
        <w:trPr>
          <w:trHeight w:val="2430"/>
        </w:trPr>
        <w:tc>
          <w:tcPr>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2</w:t>
            </w:r>
          </w:p>
        </w:tc>
        <w:tc>
          <w:tcPr>
            <w:tcBorders>
              <w:top w:val="single" w:sz="4" w:space="0" w:color="808080"/>
              <w:left w:val="single" w:sz="4" w:space="0" w:color="808080"/>
              <w:right w:val="single" w:sz="4" w:space="0" w:color="808080"/>
            </w:tcBorders>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2026年度培训基地餐饮食材配送服务项目（二包）</w:t>
            </w:r>
          </w:p>
        </w:tc>
        <w:tc>
          <w:tcPr>
            <w:tcBorders>
              <w:top w:val="single" w:sz="4" w:space="0" w:color="808080"/>
              <w:left w:val="single" w:sz="4" w:space="0" w:color="808080"/>
              <w:right w:val="single" w:sz="4" w:space="0" w:color="808080"/>
            </w:tcBorders>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为培训基地提供日常性使用的大宗原材料及与食品安全密切相关</w:t>
            </w:r>
          </w:p>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的原辅材的配送相关服务。二包为：冰鲜类等</w:t>
            </w:r>
          </w:p>
        </w:tc>
        <w:tc>
          <w:tcPr>
            <w:tcBorders>
              <w:top w:val="single" w:sz="4" w:space="0" w:color="808080"/>
              <w:left w:val="single" w:sz="4" w:space="0" w:color="808080"/>
              <w:right w:val="single" w:sz="4" w:space="0" w:color="808080"/>
            </w:tcBorders>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满足招标文件及招标人要求</w:t>
            </w:r>
          </w:p>
        </w:tc>
        <w:tc>
          <w:tcPr>
            <w:tcW w:w="1568" w:type="dxa"/>
            <w:tcBorders>
              <w:top w:val="single" w:sz="4" w:space="0" w:color="808080"/>
              <w:left w:val="single" w:sz="4" w:space="0" w:color="808080"/>
              <w:right w:val="single" w:sz="4" w:space="0" w:color="808080"/>
            </w:tcBorders>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服务期为一年，合同签订期限为一年</w:t>
            </w:r>
          </w:p>
        </w:tc>
        <w:tc>
          <w:tcPr>
            <w:tcW w:w="1145" w:type="dxa"/>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满足招标文件及招标人标准</w:t>
            </w:r>
          </w:p>
        </w:tc>
      </w:tr>
      <w:tr>
        <w:trPr>
          <w:trHeight w:val="2385"/>
        </w:trPr>
        <w:tc>
          <w:tcPr>
            <w:shd w:val="clear" w:color="auto" w:fill="auto"/>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3</w:t>
            </w:r>
          </w:p>
        </w:tc>
        <w:tc>
          <w:tcPr>
            <w:tcBorders>
              <w:top w:val="single" w:sz="4" w:space="0" w:color="808080"/>
              <w:left w:val="single" w:sz="4" w:space="0" w:color="808080"/>
              <w:right w:val="single" w:sz="4" w:space="0" w:color="808080"/>
            </w:tcBorders>
            <w:shd w:val="clear" w:color="auto" w:fill="auto"/>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kern w:val="2"/>
                <w:sz w:val="24"/>
                <w:szCs w:val="24"/>
                <w:lang w:val="en-US" w:eastAsia="zh-CN" w:bidi="ar-SA"/>
              </w:rPr>
            </w:pPr>
            <w:r>
              <w:rPr>
                <w:rFonts w:ascii="宋体" w:eastAsia="宋体" w:cs="宋体" w:hint="eastAsia"/>
                <w:kern w:val="2"/>
                <w:sz w:val="24"/>
                <w:szCs w:val="24"/>
                <w:lang w:val="en-US" w:eastAsia="zh-CN" w:bidi="ar-SA"/>
              </w:rPr>
              <w:t>2026年度培训基地餐饮食材配送服务项目（三包）</w:t>
            </w:r>
          </w:p>
        </w:tc>
        <w:tc>
          <w:tcPr>
            <w:tcBorders>
              <w:top w:val="single" w:sz="4" w:space="0" w:color="808080"/>
              <w:left w:val="single" w:sz="4" w:space="0" w:color="808080"/>
              <w:right w:val="single" w:sz="4" w:space="0" w:color="808080"/>
            </w:tcBorders>
            <w:shd w:val="clear" w:color="auto" w:fill="auto"/>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kern w:val="2"/>
                <w:sz w:val="24"/>
                <w:szCs w:val="24"/>
                <w:lang w:val="en-US" w:eastAsia="zh-CN" w:bidi="ar-SA"/>
              </w:rPr>
            </w:pPr>
            <w:r>
              <w:rPr>
                <w:rFonts w:ascii="宋体" w:eastAsia="宋体" w:cs="宋体" w:hint="eastAsia"/>
                <w:kern w:val="2"/>
                <w:sz w:val="24"/>
                <w:szCs w:val="24"/>
                <w:lang w:val="en-US" w:eastAsia="zh-CN" w:bidi="ar-SA"/>
              </w:rPr>
              <w:t>为培训基地提供日常性使用的大宗原材料及与食品安全密切相关</w:t>
            </w:r>
          </w:p>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kern w:val="2"/>
                <w:sz w:val="24"/>
                <w:szCs w:val="24"/>
                <w:lang w:val="en-US" w:eastAsia="zh-CN" w:bidi="ar-SA"/>
              </w:rPr>
            </w:pPr>
            <w:r>
              <w:rPr>
                <w:rFonts w:ascii="宋体" w:eastAsia="宋体" w:cs="宋体" w:hint="eastAsia"/>
                <w:kern w:val="2"/>
                <w:sz w:val="24"/>
                <w:szCs w:val="24"/>
                <w:lang w:val="en-US" w:eastAsia="zh-CN" w:bidi="ar-SA"/>
              </w:rPr>
              <w:t>的原辅材的配送相关服务。三包为：肉类、禽类、海鲜等</w:t>
            </w:r>
          </w:p>
        </w:tc>
        <w:tc>
          <w:tcPr>
            <w:tcBorders>
              <w:top w:val="single" w:sz="4" w:space="0" w:color="808080"/>
              <w:left w:val="single" w:sz="4" w:space="0" w:color="808080"/>
              <w:right w:val="single" w:sz="4" w:space="0" w:color="808080"/>
            </w:tcBorders>
            <w:shd w:val="clear" w:color="auto" w:fill="auto"/>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kern w:val="2"/>
                <w:sz w:val="24"/>
                <w:szCs w:val="24"/>
                <w:lang w:val="en-US" w:eastAsia="zh-CN" w:bidi="ar-SA"/>
              </w:rPr>
            </w:pPr>
            <w:r>
              <w:rPr>
                <w:rFonts w:ascii="宋体" w:eastAsia="宋体" w:cs="宋体" w:hint="eastAsia"/>
                <w:sz w:val="24"/>
                <w:szCs w:val="24"/>
                <w:lang w:val="en-US" w:eastAsia="zh-CN"/>
              </w:rPr>
              <w:t>满足招标文件及招标人要求</w:t>
            </w:r>
          </w:p>
        </w:tc>
        <w:tc>
          <w:tcPr>
            <w:tcW w:w="1568" w:type="dxa"/>
            <w:tcBorders>
              <w:top w:val="single" w:sz="4" w:space="0" w:color="808080"/>
              <w:left w:val="single" w:sz="4" w:space="0" w:color="808080"/>
              <w:right w:val="single" w:sz="4" w:space="0" w:color="808080"/>
            </w:tcBorders>
            <w:shd w:val="clear" w:color="auto" w:fill="auto"/>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服务期为一年，合同签订期限为一年</w:t>
            </w:r>
          </w:p>
        </w:tc>
        <w:tc>
          <w:tcPr>
            <w:tcW w:w="1145" w:type="dxa"/>
            <w:shd w:val="clear" w:color="auto" w:fill="auto"/>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满足招标文件及招标人标准</w:t>
            </w:r>
          </w:p>
        </w:tc>
      </w:tr>
    </w:tbl>
    <w:p>
      <w:pPr>
        <w:pageBreakBefore w:val="0"/>
        <w:widowControl w:val="0"/>
        <w:numPr>
          <w:ilvl w:val="0"/>
          <w:numId w:val="2"/>
        </w:numPr>
        <w:kinsoku/>
        <w:wordWrap/>
        <w:overflowPunct/>
        <w:topLinePunct w:val="0"/>
        <w:autoSpaceDE/>
        <w:autoSpaceDN/>
        <w:bidi w:val="0"/>
        <w:adjustRightInd/>
        <w:snapToGrid/>
        <w:spacing w:line="579" w:lineRule="exact"/>
        <w:textAlignment w:val="auto"/>
        <w:rPr>
          <w:rFonts w:ascii="宋体" w:eastAsia="宋体" w:cs="宋体" w:hint="eastAsia"/>
          <w:sz w:val="24"/>
          <w:szCs w:val="24"/>
        </w:rPr>
      </w:pPr>
      <w:r>
        <w:rPr>
          <w:rFonts w:ascii="宋体" w:eastAsia="宋体" w:cs="宋体" w:hint="eastAsia"/>
          <w:sz w:val="24"/>
          <w:szCs w:val="24"/>
        </w:rPr>
        <w:t>评审专家（单一来源采购人员）名单：</w:t>
      </w:r>
      <w:r>
        <w:rPr>
          <w:rFonts w:ascii="宋体" w:eastAsia="宋体" w:cs="宋体" w:hint="eastAsia"/>
          <w:sz w:val="24"/>
          <w:szCs w:val="24"/>
          <w:lang w:val="en-US" w:eastAsia="zh-CN"/>
        </w:rPr>
        <w:t>吕警、刘文韬、毛秀清、郑根华、安冬晨（招标人代表）</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firstLine="0"/>
        <w:textAlignment w:val="auto"/>
        <w:rPr>
          <w:rFonts w:ascii="宋体" w:eastAsia="宋体" w:cs="宋体" w:hint="eastAsia"/>
          <w:color w:val="auto"/>
          <w:sz w:val="24"/>
          <w:szCs w:val="24"/>
          <w:lang w:eastAsia="zh-CN"/>
        </w:rPr>
      </w:pPr>
      <w:r>
        <w:rPr>
          <w:rFonts w:ascii="宋体" w:eastAsia="宋体" w:cs="宋体" w:hint="eastAsia"/>
          <w:sz w:val="24"/>
          <w:szCs w:val="24"/>
        </w:rPr>
        <w:t>代理服务收费标准及金额：</w:t>
      </w:r>
      <w:r>
        <w:rPr>
          <w:rFonts w:ascii="宋体" w:eastAsia="宋体" w:cs="宋体" w:hint="eastAsia"/>
          <w:b w:val="0"/>
          <w:bCs/>
          <w:sz w:val="24"/>
          <w:szCs w:val="24"/>
          <w:lang w:eastAsia="zh-CN"/>
        </w:rPr>
        <w:t>按差额定率累进法计算，预算金额100万元以下的部分，服务类采购费率1.50%；预算金额100万元至500万元的部分，服务类采购费率0.80%；下浮40%由中标人支付。</w:t>
      </w:r>
      <w:r>
        <w:rPr>
          <w:rFonts w:ascii="宋体" w:eastAsia="宋体" w:cs="宋体" w:hint="eastAsia"/>
          <w:color w:val="auto"/>
          <w:spacing w:val="1"/>
          <w:sz w:val="24"/>
          <w:szCs w:val="24"/>
        </w:rPr>
        <w:t>本项目代理费总金额：</w:t>
      </w:r>
      <w:r>
        <w:rPr>
          <w:rFonts w:ascii="宋体" w:eastAsia="宋体" w:cs="宋体" w:hint="eastAsia"/>
          <w:color w:val="auto"/>
          <w:spacing w:val="1"/>
          <w:sz w:val="24"/>
          <w:szCs w:val="24"/>
          <w:lang w:val="en-US" w:eastAsia="zh-CN"/>
        </w:rPr>
        <w:t>4.284</w:t>
      </w:r>
      <w:r>
        <w:rPr>
          <w:rFonts w:ascii="宋体" w:eastAsia="宋体" w:cs="宋体" w:hint="eastAsia"/>
          <w:color w:val="auto"/>
          <w:spacing w:val="1"/>
          <w:sz w:val="24"/>
          <w:szCs w:val="24"/>
        </w:rPr>
        <w:t>万元</w:t>
      </w:r>
      <w:r>
        <w:rPr>
          <w:rFonts w:ascii="宋体" w:eastAsia="宋体" w:cs="宋体" w:hint="eastAsia"/>
          <w:color w:val="auto"/>
          <w:spacing w:val="1"/>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ascii="宋体" w:eastAsia="宋体" w:cs="宋体" w:hint="eastAsia"/>
          <w:color w:val="auto"/>
          <w:kern w:val="0"/>
          <w:sz w:val="24"/>
          <w:szCs w:val="24"/>
        </w:rPr>
      </w:pPr>
      <w:r>
        <w:rPr>
          <w:rFonts w:ascii="宋体" w:eastAsia="宋体" w:cs="宋体" w:hint="eastAsia"/>
          <w:color w:val="auto"/>
          <w:sz w:val="24"/>
          <w:szCs w:val="24"/>
        </w:rPr>
        <w:t>七、公告期限</w:t>
      </w:r>
      <w:r>
        <w:rPr>
          <w:rFonts w:ascii="宋体" w:eastAsia="宋体" w:cs="宋体" w:hint="eastAsia"/>
          <w:color w:val="auto"/>
          <w:sz w:val="24"/>
          <w:szCs w:val="24"/>
          <w:lang w:val="en-US" w:eastAsia="zh-CN"/>
        </w:rPr>
        <w:t>:</w:t>
      </w:r>
      <w:r>
        <w:rPr>
          <w:rFonts w:ascii="宋体" w:eastAsia="宋体" w:cs="宋体" w:hint="eastAsia"/>
          <w:color w:val="auto"/>
          <w:kern w:val="0"/>
          <w:sz w:val="24"/>
          <w:szCs w:val="24"/>
        </w:rPr>
        <w:t>自本公告发布之日起1个工作日。</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ascii="宋体" w:eastAsia="宋体" w:cs="宋体" w:hint="eastAsia"/>
          <w:color w:val="auto"/>
          <w:sz w:val="24"/>
          <w:szCs w:val="24"/>
          <w:lang w:eastAsia="zh-CN"/>
        </w:rPr>
      </w:pPr>
      <w:r>
        <w:rPr>
          <w:rFonts w:ascii="宋体" w:eastAsia="宋体" w:cs="宋体" w:hint="eastAsia"/>
          <w:color w:val="auto"/>
          <w:sz w:val="24"/>
          <w:szCs w:val="24"/>
        </w:rPr>
        <w:t>八、其他补充事宜</w:t>
      </w:r>
      <w:r>
        <w:rPr>
          <w:rFonts w:ascii="宋体" w:eastAsia="宋体" w:cs="宋体" w:hint="eastAsia"/>
          <w:color w:val="auto"/>
          <w:sz w:val="24"/>
          <w:szCs w:val="24"/>
          <w:lang w:eastAsia="zh-CN"/>
        </w:rPr>
        <w:t>：</w:t>
      </w:r>
    </w:p>
    <w:p>
      <w:pPr>
        <w:pStyle w:val="16"/>
        <w:keepNext w:val="0"/>
        <w:keepLines w:val="0"/>
        <w:pageBreakBefore w:val="0"/>
        <w:widowControl w:val="0"/>
        <w:kinsoku/>
        <w:wordWrap/>
        <w:overflowPunct/>
        <w:topLinePunct w:val="0"/>
        <w:autoSpaceDE/>
        <w:autoSpaceDN/>
        <w:bidi w:val="0"/>
        <w:adjustRightInd/>
        <w:snapToGrid/>
        <w:spacing w:line="579" w:lineRule="exact"/>
        <w:ind w:firstLineChars="200" w:firstLine="480"/>
        <w:textAlignment w:val="auto"/>
        <w:rPr>
          <w:rFonts w:ascii="宋体" w:eastAsia="宋体" w:cs="宋体" w:hint="eastAsia"/>
          <w:color w:val="auto"/>
          <w:sz w:val="24"/>
          <w:szCs w:val="24"/>
          <w:lang w:eastAsia="zh-CN"/>
        </w:rPr>
      </w:pPr>
      <w:r>
        <w:rPr>
          <w:rFonts w:ascii="宋体" w:eastAsia="宋体" w:cs="宋体" w:hint="eastAsia"/>
          <w:color w:val="auto"/>
          <w:kern w:val="2"/>
          <w:sz w:val="24"/>
          <w:szCs w:val="24"/>
          <w:lang w:val="en-US" w:eastAsia="zh-CN" w:bidi="ar-SA"/>
        </w:rPr>
        <w:t>1.</w:t>
      </w:r>
      <w:r>
        <w:rPr>
          <w:rFonts w:ascii="宋体" w:eastAsia="宋体" w:cs="宋体" w:hint="eastAsia"/>
          <w:color w:val="auto"/>
          <w:sz w:val="24"/>
          <w:szCs w:val="24"/>
          <w:lang w:eastAsia="zh-CN"/>
        </w:rPr>
        <w:t>一包代理费金额为17640</w:t>
      </w:r>
      <w:r>
        <w:rPr>
          <w:rFonts w:ascii="宋体" w:eastAsia="宋体" w:cs="宋体" w:hint="eastAsia"/>
          <w:color w:val="auto"/>
          <w:sz w:val="24"/>
          <w:szCs w:val="24"/>
          <w:lang w:val="en-US" w:eastAsia="zh-CN"/>
        </w:rPr>
        <w:t>.00</w:t>
      </w:r>
      <w:r>
        <w:rPr>
          <w:rFonts w:ascii="宋体" w:eastAsia="宋体" w:cs="宋体" w:hint="eastAsia"/>
          <w:color w:val="auto"/>
          <w:sz w:val="24"/>
          <w:szCs w:val="24"/>
          <w:lang w:eastAsia="zh-CN"/>
        </w:rPr>
        <w:t>元；</w:t>
      </w:r>
      <w:r>
        <w:rPr>
          <w:rFonts w:ascii="宋体" w:eastAsia="宋体" w:cs="宋体" w:hint="eastAsia"/>
          <w:color w:val="auto"/>
          <w:sz w:val="24"/>
          <w:szCs w:val="24"/>
          <w:lang w:val="en-US" w:eastAsia="zh-CN"/>
        </w:rPr>
        <w:t>二</w:t>
      </w:r>
      <w:r>
        <w:rPr>
          <w:rFonts w:ascii="宋体" w:eastAsia="宋体" w:cs="宋体" w:hint="eastAsia"/>
          <w:color w:val="auto"/>
          <w:sz w:val="24"/>
          <w:szCs w:val="24"/>
          <w:lang w:eastAsia="zh-CN"/>
        </w:rPr>
        <w:t>包代理费金额为13800</w:t>
      </w:r>
      <w:r>
        <w:rPr>
          <w:rFonts w:ascii="宋体" w:eastAsia="宋体" w:cs="宋体" w:hint="eastAsia"/>
          <w:color w:val="auto"/>
          <w:sz w:val="24"/>
          <w:szCs w:val="24"/>
          <w:lang w:val="en-US" w:eastAsia="zh-CN"/>
        </w:rPr>
        <w:t>.00</w:t>
      </w:r>
      <w:r>
        <w:rPr>
          <w:rFonts w:ascii="宋体" w:eastAsia="宋体" w:cs="宋体" w:hint="eastAsia"/>
          <w:color w:val="auto"/>
          <w:sz w:val="24"/>
          <w:szCs w:val="24"/>
          <w:lang w:eastAsia="zh-CN"/>
        </w:rPr>
        <w:t>元；</w:t>
      </w:r>
      <w:r>
        <w:rPr>
          <w:rFonts w:ascii="宋体" w:eastAsia="宋体" w:cs="宋体" w:hint="eastAsia"/>
          <w:color w:val="auto"/>
          <w:sz w:val="24"/>
          <w:szCs w:val="24"/>
          <w:lang w:val="en-US" w:eastAsia="zh-CN"/>
        </w:rPr>
        <w:t>三</w:t>
      </w:r>
      <w:r>
        <w:rPr>
          <w:rFonts w:ascii="宋体" w:eastAsia="宋体" w:cs="宋体" w:hint="eastAsia"/>
          <w:color w:val="auto"/>
          <w:sz w:val="24"/>
          <w:szCs w:val="24"/>
          <w:lang w:eastAsia="zh-CN"/>
        </w:rPr>
        <w:t>包代理费金额为11400.00元；</w:t>
      </w:r>
    </w:p>
    <w:p>
      <w:pPr>
        <w:pStyle w:val="16"/>
        <w:keepNext w:val="0"/>
        <w:keepLines w:val="0"/>
        <w:pageBreakBefore w:val="0"/>
        <w:widowControl w:val="0"/>
        <w:kinsoku/>
        <w:wordWrap/>
        <w:overflowPunct/>
        <w:topLinePunct w:val="0"/>
        <w:autoSpaceDE/>
        <w:autoSpaceDN/>
        <w:bidi w:val="0"/>
        <w:adjustRightInd/>
        <w:snapToGrid/>
        <w:spacing w:line="579" w:lineRule="exact"/>
        <w:ind w:firstLineChars="200" w:firstLine="480"/>
        <w:textAlignment w:val="auto"/>
        <w:rPr>
          <w:rFonts w:ascii="宋体" w:eastAsia="宋体" w:cs="宋体" w:hint="eastAsia"/>
          <w:kern w:val="2"/>
          <w:sz w:val="24"/>
          <w:szCs w:val="24"/>
          <w:lang w:val="en-US" w:eastAsia="zh-CN" w:bidi="ar-SA"/>
        </w:rPr>
      </w:pPr>
      <w:r>
        <w:rPr>
          <w:rFonts w:ascii="宋体" w:eastAsia="宋体" w:cs="宋体" w:hint="eastAsia"/>
          <w:kern w:val="2"/>
          <w:sz w:val="24"/>
          <w:szCs w:val="24"/>
          <w:lang w:val="en-US" w:eastAsia="zh-CN" w:bidi="ar-SA"/>
        </w:rPr>
        <w:t>2.中标结果</w:t>
      </w:r>
    </w:p>
    <w:tbl>
      <w:tblPr>
        <w:jc w:val="left"/>
        <w:tblInd w:w="0" w:type="dxa"/>
        <w:tblW w:w="8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244"/>
        <w:gridCol w:w="4535"/>
        <w:gridCol w:w="1303"/>
        <w:gridCol w:w="1363"/>
      </w:tblGrid>
      <w:tr>
        <w:trPr>
          <w:trHeight w:val="1020"/>
        </w:trPr>
        <w:tc>
          <w:tcPr>
            <w:tcW w:w="1244" w:type="dxa"/>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eastAsia="zh-CN"/>
              </w:rPr>
            </w:pPr>
            <w:r>
              <w:rPr>
                <w:rFonts w:ascii="宋体" w:eastAsia="宋体" w:cs="宋体" w:hint="eastAsia"/>
                <w:color w:val="383838"/>
                <w:spacing w:val="1"/>
                <w:sz w:val="24"/>
                <w:szCs w:val="24"/>
                <w:lang w:val="en-US" w:eastAsia="zh-CN"/>
              </w:rPr>
              <w:t>包</w:t>
            </w:r>
            <w:r>
              <w:rPr>
                <w:rFonts w:ascii="宋体" w:eastAsia="宋体" w:cs="宋体" w:hint="eastAsia"/>
                <w:color w:val="383838"/>
                <w:spacing w:val="1"/>
                <w:sz w:val="24"/>
                <w:szCs w:val="24"/>
                <w:lang w:eastAsia="zh-CN"/>
              </w:rPr>
              <w:t>号</w:t>
            </w:r>
          </w:p>
        </w:tc>
        <w:tc>
          <w:tcPr>
            <w:tcW w:w="4535" w:type="dxa"/>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rPr>
            </w:pPr>
            <w:r>
              <w:rPr>
                <w:rFonts w:ascii="宋体" w:eastAsia="宋体" w:cs="宋体" w:hint="eastAsia"/>
                <w:color w:val="383838"/>
                <w:spacing w:val="-1"/>
                <w:sz w:val="24"/>
                <w:szCs w:val="24"/>
              </w:rPr>
              <w:t>中标人名称</w:t>
            </w:r>
          </w:p>
        </w:tc>
        <w:tc>
          <w:tcPr>
            <w:tcW w:w="1303" w:type="dxa"/>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rPr>
            </w:pPr>
            <w:r>
              <w:rPr>
                <w:rFonts w:ascii="宋体" w:eastAsia="宋体" w:cs="宋体" w:hint="eastAsia"/>
                <w:color w:val="383838"/>
                <w:spacing w:val="1"/>
                <w:sz w:val="24"/>
                <w:szCs w:val="24"/>
              </w:rPr>
              <w:t>得分</w:t>
            </w:r>
          </w:p>
        </w:tc>
        <w:tc>
          <w:tcPr>
            <w:tcW w:w="1363" w:type="dxa"/>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rPr>
            </w:pPr>
            <w:r>
              <w:rPr>
                <w:rFonts w:ascii="宋体" w:eastAsia="宋体" w:cs="宋体" w:hint="eastAsia"/>
                <w:color w:val="383838"/>
                <w:spacing w:val="1"/>
                <w:sz w:val="24"/>
                <w:szCs w:val="24"/>
              </w:rPr>
              <w:t>排序</w:t>
            </w:r>
          </w:p>
        </w:tc>
      </w:tr>
      <w:tr>
        <w:trPr>
          <w:trHeight w:val="1020"/>
        </w:trPr>
        <w:tc>
          <w:tcPr>
            <w:tcW w:w="1244" w:type="dxa"/>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eastAsia="zh-CN"/>
              </w:rPr>
            </w:pPr>
            <w:r>
              <w:rPr>
                <w:rFonts w:ascii="宋体" w:eastAsia="宋体" w:cs="宋体" w:hint="eastAsia"/>
                <w:color w:val="383838"/>
                <w:spacing w:val="2"/>
                <w:sz w:val="24"/>
                <w:szCs w:val="24"/>
                <w:lang w:val="en-US" w:eastAsia="zh-CN"/>
              </w:rPr>
              <w:t>一包</w:t>
            </w:r>
          </w:p>
        </w:tc>
        <w:tc>
          <w:tcPr>
            <w:tcW w:w="4535" w:type="dxa"/>
            <w:tcBorders>
              <w:top w:val="single" w:sz="4" w:space="0" w:color="000000"/>
              <w:left w:val="single" w:sz="4" w:space="0" w:color="000000"/>
              <w:right w:val="single" w:sz="4" w:space="0" w:color="000000"/>
            </w:tcBorders>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rPr>
            </w:pPr>
            <w:r>
              <w:rPr>
                <w:rFonts w:ascii="宋体" w:eastAsia="宋体" w:cs="宋体" w:hint="eastAsia"/>
                <w:sz w:val="24"/>
                <w:szCs w:val="24"/>
              </w:rPr>
              <w:t>新疆菜篮子农业发展有限公司</w:t>
            </w:r>
          </w:p>
        </w:tc>
        <w:tc>
          <w:tcPr>
            <w:tcW w:w="1303" w:type="dxa"/>
            <w:tcBorders>
              <w:top w:val="single" w:sz="4" w:space="0" w:color="000000"/>
              <w:left w:val="single" w:sz="4" w:space="0" w:color="000000"/>
              <w:right w:val="single" w:sz="4" w:space="0" w:color="000000"/>
            </w:tcBorders>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lang w:val="en-US" w:eastAsia="zh-CN"/>
              </w:rPr>
            </w:pPr>
            <w:r>
              <w:rPr>
                <w:rFonts w:ascii="宋体" w:eastAsia="宋体" w:cs="宋体" w:hint="eastAsia"/>
                <w:sz w:val="24"/>
                <w:szCs w:val="24"/>
                <w:lang w:val="en-US" w:eastAsia="zh-CN"/>
              </w:rPr>
              <w:t>95.60</w:t>
            </w:r>
          </w:p>
        </w:tc>
        <w:tc>
          <w:tcPr>
            <w:tcW w:w="1363" w:type="dxa"/>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sz w:val="24"/>
                <w:szCs w:val="24"/>
              </w:rPr>
            </w:pPr>
            <w:r>
              <w:rPr>
                <w:rFonts w:ascii="宋体" w:eastAsia="宋体" w:cs="宋体" w:hint="eastAsia"/>
                <w:color w:val="383838"/>
                <w:sz w:val="24"/>
                <w:szCs w:val="24"/>
              </w:rPr>
              <w:t>1</w:t>
            </w:r>
          </w:p>
        </w:tc>
      </w:tr>
      <w:tr>
        <w:trPr>
          <w:trHeight w:val="1020"/>
        </w:trPr>
        <w:tc>
          <w:tcPr>
            <w:tcW w:w="1244" w:type="dxa"/>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color w:val="383838"/>
                <w:spacing w:val="2"/>
                <w:sz w:val="24"/>
                <w:szCs w:val="24"/>
                <w:lang w:val="en-US" w:eastAsia="zh-CN"/>
              </w:rPr>
            </w:pPr>
            <w:r>
              <w:rPr>
                <w:rFonts w:ascii="宋体" w:eastAsia="宋体" w:cs="宋体" w:hint="eastAsia"/>
                <w:color w:val="383838"/>
                <w:spacing w:val="2"/>
                <w:sz w:val="24"/>
                <w:szCs w:val="24"/>
                <w:lang w:val="en-US" w:eastAsia="zh-CN"/>
              </w:rPr>
              <w:t>二包</w:t>
            </w:r>
          </w:p>
        </w:tc>
        <w:tc>
          <w:tcPr>
            <w:tcW w:w="4535" w:type="dxa"/>
            <w:tcBorders>
              <w:top w:val="single" w:sz="4" w:space="0" w:color="000000"/>
              <w:left w:val="single" w:sz="4" w:space="0" w:color="000000"/>
              <w:right w:val="single" w:sz="4" w:space="0" w:color="000000"/>
            </w:tcBorders>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新疆光荣亿达商贸有限公司</w:t>
            </w:r>
          </w:p>
        </w:tc>
        <w:tc>
          <w:tcPr>
            <w:tcW w:w="1303" w:type="dxa"/>
            <w:tcBorders>
              <w:top w:val="single" w:sz="4" w:space="0" w:color="000000"/>
              <w:left w:val="single" w:sz="4" w:space="0" w:color="000000"/>
              <w:right w:val="single" w:sz="4" w:space="0" w:color="000000"/>
            </w:tcBorders>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87.70</w:t>
            </w:r>
          </w:p>
        </w:tc>
        <w:tc>
          <w:tcPr>
            <w:tcW w:w="1363" w:type="dxa"/>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color w:val="383838"/>
                <w:sz w:val="24"/>
                <w:szCs w:val="24"/>
                <w:lang w:val="en-US" w:eastAsia="zh-CN"/>
              </w:rPr>
            </w:pPr>
            <w:r>
              <w:rPr>
                <w:rFonts w:ascii="宋体" w:eastAsia="宋体" w:cs="宋体" w:hint="eastAsia"/>
                <w:color w:val="383838"/>
                <w:sz w:val="24"/>
                <w:szCs w:val="24"/>
                <w:lang w:val="en-US" w:eastAsia="zh-CN"/>
              </w:rPr>
              <w:t>1</w:t>
            </w:r>
          </w:p>
        </w:tc>
      </w:tr>
      <w:tr>
        <w:trPr>
          <w:trHeight w:val="1020"/>
        </w:trPr>
        <w:tc>
          <w:tcPr>
            <w:tcW w:w="1244" w:type="dxa"/>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color w:val="383838"/>
                <w:spacing w:val="2"/>
                <w:sz w:val="24"/>
                <w:szCs w:val="24"/>
                <w:lang w:val="en-US" w:eastAsia="zh-CN"/>
              </w:rPr>
            </w:pPr>
            <w:r>
              <w:rPr>
                <w:rFonts w:ascii="宋体" w:eastAsia="宋体" w:cs="宋体" w:hint="eastAsia"/>
                <w:color w:val="383838"/>
                <w:spacing w:val="2"/>
                <w:sz w:val="24"/>
                <w:szCs w:val="24"/>
                <w:lang w:val="en-US" w:eastAsia="zh-CN"/>
              </w:rPr>
              <w:t>三包</w:t>
            </w:r>
          </w:p>
        </w:tc>
        <w:tc>
          <w:tcPr>
            <w:tcW w:w="4535" w:type="dxa"/>
            <w:tcBorders>
              <w:top w:val="single" w:sz="4" w:space="0" w:color="000000"/>
              <w:left w:val="single" w:sz="4" w:space="0" w:color="000000"/>
              <w:right w:val="single" w:sz="4" w:space="0" w:color="000000"/>
            </w:tcBorders>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乌鲁木齐帕格尔商贸有限公司</w:t>
            </w:r>
          </w:p>
        </w:tc>
        <w:tc>
          <w:tcPr>
            <w:tcW w:w="1303" w:type="dxa"/>
            <w:tcBorders>
              <w:top w:val="single" w:sz="4" w:space="0" w:color="000000"/>
              <w:left w:val="single" w:sz="4" w:space="0" w:color="000000"/>
              <w:right w:val="single" w:sz="4" w:space="0" w:color="000000"/>
            </w:tcBorders>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94.00</w:t>
            </w:r>
          </w:p>
        </w:tc>
        <w:tc>
          <w:tcPr>
            <w:tcW w:w="1363" w:type="dxa"/>
            <w:vAlign w:val="center"/>
          </w:tcPr>
          <w:p>
            <w:pPr>
              <w:pStyle w:val="19"/>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ascii="宋体" w:eastAsia="宋体" w:cs="宋体" w:hint="eastAsia"/>
                <w:color w:val="383838"/>
                <w:sz w:val="24"/>
                <w:szCs w:val="24"/>
                <w:lang w:val="en-US" w:eastAsia="zh-CN"/>
              </w:rPr>
            </w:pPr>
            <w:r>
              <w:rPr>
                <w:rFonts w:ascii="宋体" w:eastAsia="宋体" w:cs="宋体" w:hint="eastAsia"/>
                <w:color w:val="383838"/>
                <w:sz w:val="24"/>
                <w:szCs w:val="24"/>
                <w:lang w:val="en-US" w:eastAsia="zh-CN"/>
              </w:rPr>
              <w:t>1</w:t>
            </w:r>
          </w:p>
        </w:tc>
      </w:tr>
    </w:tbl>
    <w:p>
      <w:pPr>
        <w:pageBreakBefore w:val="0"/>
        <w:widowControl w:val="0"/>
        <w:kinsoku/>
        <w:wordWrap/>
        <w:overflowPunct/>
        <w:topLinePunct w:val="0"/>
        <w:autoSpaceDE/>
        <w:autoSpaceDN/>
        <w:bidi w:val="0"/>
        <w:adjustRightInd/>
        <w:snapToGrid/>
        <w:spacing w:line="579" w:lineRule="exact"/>
        <w:textAlignment w:val="auto"/>
        <w:rPr>
          <w:rFonts w:ascii="宋体" w:eastAsia="宋体" w:cs="宋体" w:hint="eastAsia"/>
          <w:kern w:val="0"/>
          <w:sz w:val="24"/>
          <w:szCs w:val="24"/>
        </w:rPr>
      </w:pPr>
      <w:r>
        <w:rPr>
          <w:rFonts w:ascii="宋体" w:eastAsia="宋体" w:cs="宋体" w:hint="eastAsia"/>
          <w:kern w:val="0"/>
          <w:sz w:val="24"/>
          <w:szCs w:val="24"/>
        </w:rPr>
        <w:t>九、凡对本次公告内容提出询问，请按以下方式联系。</w:t>
      </w:r>
    </w:p>
    <w:p>
      <w:pPr>
        <w:pStyle w:val="2"/>
        <w:keepNext/>
        <w:keepLines/>
        <w:pageBreakBefore w:val="0"/>
        <w:widowControl w:val="0"/>
        <w:kinsoku/>
        <w:wordWrap/>
        <w:overflowPunct/>
        <w:topLinePunct w:val="0"/>
        <w:autoSpaceDE/>
        <w:autoSpaceDN/>
        <w:bidi w:val="0"/>
        <w:adjustRightInd/>
        <w:snapToGrid/>
        <w:spacing w:before="0" w:after="0" w:line="579" w:lineRule="exact"/>
        <w:ind w:firstLineChars="250" w:firstLine="600"/>
        <w:textAlignment w:val="auto"/>
        <w:rPr>
          <w:rFonts w:ascii="宋体" w:eastAsia="宋体" w:cs="宋体" w:hint="eastAsia"/>
          <w:b w:val="0"/>
          <w:sz w:val="24"/>
          <w:szCs w:val="24"/>
        </w:rPr>
      </w:pPr>
      <w:bookmarkStart w:id="3" w:name="_Toc28359023"/>
      <w:bookmarkStart w:id="4" w:name="_Toc35393810"/>
      <w:bookmarkStart w:id="5" w:name="_Toc28359100"/>
      <w:bookmarkStart w:id="6" w:name="_Toc35393641"/>
      <w:r>
        <w:rPr>
          <w:rFonts w:ascii="宋体" w:eastAsia="宋体" w:cs="宋体" w:hint="eastAsia"/>
          <w:b w:val="0"/>
          <w:sz w:val="24"/>
          <w:szCs w:val="24"/>
        </w:rPr>
        <w:t>1.采购人信息</w:t>
      </w:r>
      <w:bookmarkEnd w:id="3"/>
      <w:bookmarkEnd w:id="4"/>
      <w:bookmarkEnd w:id="5"/>
      <w:bookmarkEnd w:id="6"/>
    </w:p>
    <w:p>
      <w:pPr>
        <w:pStyle w:val="2"/>
        <w:keepNext/>
        <w:keepLines/>
        <w:pageBreakBefore w:val="0"/>
        <w:widowControl w:val="0"/>
        <w:kinsoku/>
        <w:wordWrap/>
        <w:overflowPunct/>
        <w:topLinePunct w:val="0"/>
        <w:autoSpaceDE/>
        <w:autoSpaceDN/>
        <w:bidi w:val="0"/>
        <w:adjustRightInd/>
        <w:snapToGrid/>
        <w:spacing w:before="0" w:after="0" w:line="579" w:lineRule="exact"/>
        <w:ind w:firstLineChars="250" w:firstLine="600"/>
        <w:textAlignment w:val="auto"/>
        <w:rPr>
          <w:rFonts w:ascii="宋体" w:eastAsia="宋体" w:cs="宋体" w:hint="eastAsia"/>
          <w:b w:val="0"/>
          <w:sz w:val="24"/>
          <w:szCs w:val="24"/>
        </w:rPr>
      </w:pPr>
      <w:r>
        <w:rPr>
          <w:rFonts w:ascii="宋体" w:eastAsia="宋体" w:cs="宋体" w:hint="eastAsia"/>
          <w:b w:val="0"/>
          <w:sz w:val="24"/>
          <w:szCs w:val="24"/>
        </w:rPr>
        <w:t>名称：乌鲁木齐海关后勤管理中心</w:t>
      </w:r>
    </w:p>
    <w:p>
      <w:pPr>
        <w:pStyle w:val="2"/>
        <w:keepNext/>
        <w:keepLines/>
        <w:pageBreakBefore w:val="0"/>
        <w:widowControl w:val="0"/>
        <w:kinsoku/>
        <w:wordWrap/>
        <w:overflowPunct/>
        <w:topLinePunct w:val="0"/>
        <w:autoSpaceDE/>
        <w:autoSpaceDN/>
        <w:bidi w:val="0"/>
        <w:adjustRightInd/>
        <w:snapToGrid/>
        <w:spacing w:before="0" w:after="0" w:line="579" w:lineRule="exact"/>
        <w:ind w:firstLineChars="250" w:firstLine="600"/>
        <w:textAlignment w:val="auto"/>
        <w:rPr>
          <w:rFonts w:ascii="宋体" w:eastAsia="宋体" w:cs="宋体" w:hint="eastAsia"/>
          <w:b w:val="0"/>
          <w:sz w:val="24"/>
          <w:szCs w:val="24"/>
        </w:rPr>
      </w:pPr>
      <w:r>
        <w:rPr>
          <w:rFonts w:ascii="宋体" w:eastAsia="宋体" w:cs="宋体" w:hint="eastAsia"/>
          <w:b w:val="0"/>
          <w:sz w:val="24"/>
          <w:szCs w:val="24"/>
        </w:rPr>
        <w:t>地 址：乌鲁木齐市北京南路241号乌鲁木齐海关机关综合保障楼二楼</w:t>
      </w:r>
    </w:p>
    <w:p>
      <w:pPr>
        <w:pStyle w:val="2"/>
        <w:keepNext/>
        <w:keepLines/>
        <w:pageBreakBefore w:val="0"/>
        <w:widowControl w:val="0"/>
        <w:kinsoku/>
        <w:wordWrap/>
        <w:overflowPunct/>
        <w:topLinePunct w:val="0"/>
        <w:autoSpaceDE/>
        <w:autoSpaceDN/>
        <w:adjustRightInd/>
        <w:snapToGrid/>
        <w:spacing w:before="0" w:after="0" w:line="579" w:lineRule="exact"/>
        <w:ind w:firstLineChars="250" w:firstLine="600"/>
        <w:rPr>
          <w:rFonts w:ascii="宋体" w:eastAsia="宋体" w:cs="宋体" w:hint="eastAsia"/>
          <w:b w:val="0"/>
          <w:sz w:val="24"/>
          <w:szCs w:val="24"/>
        </w:rPr>
      </w:pPr>
      <w:bookmarkStart w:id="7" w:name="_Toc28359024"/>
      <w:bookmarkStart w:id="8" w:name="_Toc28359101"/>
      <w:bookmarkStart w:id="9" w:name="_Toc35393811"/>
      <w:bookmarkStart w:id="10" w:name="_Toc35393642"/>
      <w:r>
        <w:rPr>
          <w:rFonts w:ascii="宋体" w:eastAsia="宋体" w:cs="宋体" w:hint="eastAsia"/>
          <w:b w:val="0"/>
          <w:sz w:val="24"/>
          <w:szCs w:val="24"/>
        </w:rPr>
        <w:t>联系电话：0991-3627251（办公业务用）</w:t>
      </w:r>
    </w:p>
    <w:p>
      <w:pPr>
        <w:pStyle w:val="2"/>
        <w:keepNext/>
        <w:keepLines/>
        <w:pageBreakBefore w:val="0"/>
        <w:widowControl w:val="0"/>
        <w:kinsoku/>
        <w:wordWrap/>
        <w:overflowPunct/>
        <w:topLinePunct w:val="0"/>
        <w:autoSpaceDE/>
        <w:autoSpaceDN/>
        <w:bidi w:val="0"/>
        <w:adjustRightInd/>
        <w:snapToGrid/>
        <w:spacing w:before="0" w:after="0" w:line="579" w:lineRule="exact"/>
        <w:ind w:firstLineChars="250" w:firstLine="600"/>
        <w:textAlignment w:val="auto"/>
        <w:rPr>
          <w:rFonts w:ascii="宋体" w:eastAsia="宋体" w:cs="宋体" w:hint="eastAsia"/>
          <w:b w:val="0"/>
          <w:sz w:val="24"/>
          <w:szCs w:val="24"/>
        </w:rPr>
      </w:pPr>
      <w:r>
        <w:rPr>
          <w:rFonts w:ascii="宋体" w:eastAsia="宋体" w:cs="宋体" w:hint="eastAsia"/>
          <w:b w:val="0"/>
          <w:sz w:val="24"/>
          <w:szCs w:val="24"/>
        </w:rPr>
        <w:t>2.采购代理机构信息</w:t>
      </w:r>
      <w:bookmarkEnd w:id="7"/>
      <w:bookmarkEnd w:id="8"/>
      <w:bookmarkEnd w:id="9"/>
      <w:bookmarkEnd w:id="10"/>
    </w:p>
    <w:p>
      <w:pPr>
        <w:pStyle w:val="2"/>
        <w:keepNext/>
        <w:keepLines/>
        <w:pageBreakBefore w:val="0"/>
        <w:widowControl w:val="0"/>
        <w:kinsoku/>
        <w:wordWrap/>
        <w:overflowPunct/>
        <w:topLinePunct w:val="0"/>
        <w:autoSpaceDE/>
        <w:autoSpaceDN/>
        <w:bidi w:val="0"/>
        <w:adjustRightInd/>
        <w:snapToGrid/>
        <w:spacing w:before="0" w:after="0" w:line="579" w:lineRule="exact"/>
        <w:ind w:firstLineChars="250" w:firstLine="600"/>
        <w:textAlignment w:val="auto"/>
        <w:rPr>
          <w:rFonts w:ascii="宋体" w:eastAsia="宋体" w:cs="宋体" w:hint="eastAsia"/>
          <w:b w:val="0"/>
          <w:sz w:val="24"/>
          <w:szCs w:val="24"/>
        </w:rPr>
      </w:pPr>
      <w:bookmarkStart w:id="11" w:name="_Toc12372"/>
      <w:r>
        <w:rPr>
          <w:rFonts w:ascii="宋体" w:eastAsia="宋体" w:cs="宋体" w:hint="eastAsia"/>
          <w:b w:val="0"/>
          <w:sz w:val="24"/>
          <w:szCs w:val="24"/>
        </w:rPr>
        <w:t>名  称：新疆天合新动力工程管理有限公司</w:t>
      </w:r>
      <w:bookmarkEnd w:id="11"/>
      <w:r>
        <w:rPr>
          <w:rFonts w:ascii="宋体" w:eastAsia="宋体" w:cs="宋体" w:hint="eastAsia"/>
          <w:b w:val="0"/>
          <w:sz w:val="24"/>
          <w:szCs w:val="24"/>
        </w:rPr>
        <w:t>　　　　　　　　</w:t>
      </w:r>
    </w:p>
    <w:p>
      <w:pPr>
        <w:pStyle w:val="2"/>
        <w:keepNext/>
        <w:keepLines/>
        <w:pageBreakBefore w:val="0"/>
        <w:widowControl w:val="0"/>
        <w:kinsoku/>
        <w:wordWrap/>
        <w:overflowPunct/>
        <w:topLinePunct w:val="0"/>
        <w:autoSpaceDE/>
        <w:autoSpaceDN/>
        <w:bidi w:val="0"/>
        <w:adjustRightInd/>
        <w:snapToGrid/>
        <w:spacing w:before="0" w:after="0" w:line="579" w:lineRule="exact"/>
        <w:ind w:firstLineChars="250" w:firstLine="600"/>
        <w:textAlignment w:val="auto"/>
        <w:rPr>
          <w:rFonts w:ascii="宋体" w:eastAsia="宋体" w:cs="宋体" w:hint="eastAsia"/>
          <w:b w:val="0"/>
          <w:sz w:val="24"/>
          <w:szCs w:val="24"/>
        </w:rPr>
      </w:pPr>
      <w:bookmarkStart w:id="12" w:name="_Toc17912"/>
      <w:r>
        <w:rPr>
          <w:rFonts w:ascii="宋体" w:eastAsia="宋体" w:cs="宋体" w:hint="eastAsia"/>
          <w:b w:val="0"/>
          <w:sz w:val="24"/>
          <w:szCs w:val="24"/>
        </w:rPr>
        <w:t>地　址：乌鲁木齐市水磨沟区立井街198号9号楼11层</w:t>
      </w:r>
      <w:bookmarkEnd w:id="12"/>
    </w:p>
    <w:p>
      <w:pPr>
        <w:pStyle w:val="2"/>
        <w:keepNext/>
        <w:keepLines/>
        <w:pageBreakBefore w:val="0"/>
        <w:widowControl w:val="0"/>
        <w:kinsoku/>
        <w:wordWrap/>
        <w:overflowPunct/>
        <w:topLinePunct w:val="0"/>
        <w:autoSpaceDE/>
        <w:autoSpaceDN/>
        <w:bidi w:val="0"/>
        <w:adjustRightInd/>
        <w:snapToGrid/>
        <w:spacing w:before="0" w:after="0" w:line="579" w:lineRule="exact"/>
        <w:ind w:firstLineChars="250" w:firstLine="600"/>
        <w:textAlignment w:val="auto"/>
        <w:rPr>
          <w:rFonts w:ascii="宋体" w:eastAsia="宋体" w:cs="宋体" w:hint="eastAsia"/>
          <w:b w:val="0"/>
          <w:sz w:val="24"/>
          <w:szCs w:val="24"/>
        </w:rPr>
      </w:pPr>
      <w:bookmarkStart w:id="13" w:name="_Toc19503"/>
      <w:r>
        <w:rPr>
          <w:rFonts w:ascii="宋体" w:eastAsia="宋体" w:cs="宋体" w:hint="eastAsia"/>
          <w:b w:val="0"/>
          <w:sz w:val="24"/>
          <w:szCs w:val="24"/>
        </w:rPr>
        <w:t>联系方式</w:t>
      </w:r>
      <w:r>
        <w:rPr>
          <w:rFonts w:ascii="宋体" w:eastAsia="宋体" w:cs="宋体" w:hint="eastAsia"/>
          <w:b w:val="0"/>
          <w:sz w:val="24"/>
          <w:szCs w:val="24"/>
          <w:lang w:eastAsia="zh-CN"/>
        </w:rPr>
        <w:t>：</w:t>
      </w:r>
      <w:r>
        <w:rPr>
          <w:rFonts w:ascii="宋体" w:eastAsia="宋体" w:cs="宋体" w:hint="eastAsia"/>
          <w:b w:val="0"/>
          <w:sz w:val="24"/>
          <w:szCs w:val="24"/>
        </w:rPr>
        <w:t>0991-3508696、0991-3508697</w:t>
      </w:r>
      <w:bookmarkEnd w:id="13"/>
      <w:r>
        <w:rPr>
          <w:rFonts w:ascii="宋体" w:eastAsia="宋体" w:cs="宋体" w:hint="eastAsia"/>
          <w:b w:val="0"/>
          <w:sz w:val="24"/>
          <w:szCs w:val="24"/>
        </w:rPr>
        <w:t>　　　　</w:t>
      </w:r>
    </w:p>
    <w:p>
      <w:pPr>
        <w:pStyle w:val="2"/>
        <w:keepNext/>
        <w:keepLines/>
        <w:pageBreakBefore w:val="0"/>
        <w:widowControl w:val="0"/>
        <w:kinsoku/>
        <w:wordWrap/>
        <w:overflowPunct/>
        <w:topLinePunct w:val="0"/>
        <w:autoSpaceDE/>
        <w:autoSpaceDN/>
        <w:bidi w:val="0"/>
        <w:adjustRightInd/>
        <w:snapToGrid/>
        <w:spacing w:before="0" w:after="0" w:line="579" w:lineRule="exact"/>
        <w:ind w:firstLineChars="250" w:firstLine="600"/>
        <w:textAlignment w:val="auto"/>
        <w:rPr>
          <w:rFonts w:ascii="宋体" w:eastAsia="宋体" w:cs="宋体" w:hint="eastAsia"/>
          <w:b w:val="0"/>
          <w:sz w:val="24"/>
          <w:szCs w:val="24"/>
        </w:rPr>
      </w:pPr>
      <w:bookmarkStart w:id="14" w:name="_Toc32399"/>
      <w:r>
        <w:rPr>
          <w:rFonts w:ascii="宋体" w:eastAsia="宋体" w:cs="宋体" w:hint="eastAsia"/>
          <w:b w:val="0"/>
          <w:sz w:val="24"/>
          <w:szCs w:val="24"/>
        </w:rPr>
        <w:t>3.项目联系方式</w:t>
      </w:r>
      <w:bookmarkEnd w:id="14"/>
    </w:p>
    <w:p>
      <w:pPr>
        <w:pStyle w:val="2"/>
        <w:keepNext/>
        <w:keepLines/>
        <w:pageBreakBefore w:val="0"/>
        <w:widowControl w:val="0"/>
        <w:kinsoku/>
        <w:wordWrap/>
        <w:overflowPunct/>
        <w:topLinePunct w:val="0"/>
        <w:autoSpaceDE/>
        <w:autoSpaceDN/>
        <w:bidi w:val="0"/>
        <w:adjustRightInd/>
        <w:snapToGrid/>
        <w:spacing w:before="0" w:after="0" w:line="579" w:lineRule="exact"/>
        <w:ind w:firstLineChars="250" w:firstLine="600"/>
        <w:textAlignment w:val="auto"/>
        <w:rPr>
          <w:rFonts w:ascii="宋体" w:eastAsia="宋体" w:cs="宋体" w:hint="eastAsia"/>
          <w:b w:val="0"/>
          <w:sz w:val="24"/>
          <w:szCs w:val="24"/>
          <w:lang w:eastAsia="zh-CN"/>
        </w:rPr>
      </w:pPr>
      <w:bookmarkStart w:id="15" w:name="_Toc2322"/>
      <w:r>
        <w:rPr>
          <w:rFonts w:ascii="宋体" w:eastAsia="宋体" w:cs="宋体" w:hint="eastAsia"/>
          <w:b w:val="0"/>
          <w:sz w:val="24"/>
          <w:szCs w:val="24"/>
        </w:rPr>
        <w:t>项目联系人：</w:t>
      </w:r>
      <w:bookmarkEnd w:id="15"/>
      <w:r>
        <w:rPr>
          <w:rFonts w:ascii="宋体" w:eastAsia="宋体" w:cs="宋体" w:hint="eastAsia"/>
          <w:b w:val="0"/>
          <w:sz w:val="24"/>
          <w:szCs w:val="24"/>
        </w:rPr>
        <w:t>马龙、李小菊、郭晓玟、朱春华</w:t>
      </w:r>
      <w:r>
        <w:rPr>
          <w:rFonts w:ascii="宋体" w:eastAsia="宋体" w:cs="宋体" w:hint="eastAsia"/>
          <w:b w:val="0"/>
          <w:sz w:val="24"/>
          <w:szCs w:val="24"/>
          <w:lang w:val="en-US" w:eastAsia="zh-CN"/>
        </w:rPr>
        <w:t xml:space="preserve"> </w:t>
      </w:r>
    </w:p>
    <w:p>
      <w:pPr>
        <w:pStyle w:val="2"/>
        <w:keepNext/>
        <w:keepLines/>
        <w:pageBreakBefore w:val="0"/>
        <w:widowControl w:val="0"/>
        <w:kinsoku/>
        <w:wordWrap/>
        <w:overflowPunct/>
        <w:topLinePunct w:val="0"/>
        <w:autoSpaceDE/>
        <w:autoSpaceDN/>
        <w:bidi w:val="0"/>
        <w:adjustRightInd/>
        <w:snapToGrid/>
        <w:spacing w:before="0" w:after="0" w:line="579" w:lineRule="exact"/>
        <w:ind w:firstLineChars="250" w:firstLine="600"/>
        <w:textAlignment w:val="auto"/>
        <w:rPr>
          <w:rFonts w:ascii="宋体" w:eastAsia="宋体" w:cs="宋体" w:hint="eastAsia"/>
          <w:b w:val="0"/>
          <w:sz w:val="24"/>
          <w:szCs w:val="24"/>
        </w:rPr>
      </w:pPr>
      <w:r>
        <w:rPr>
          <w:rFonts w:ascii="宋体" w:eastAsia="宋体" w:cs="宋体" w:hint="eastAsia"/>
          <w:b w:val="0"/>
          <w:sz w:val="24"/>
          <w:szCs w:val="24"/>
        </w:rPr>
        <w:t>电　话：0991-3508696、0991-3508697</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8"/>
    <w:family w:val="modern"/>
    <w:pitch w:val="variable"/>
    <w:sig w:usb0="00000003" w:usb1="288F0000" w:usb2="00000006" w:usb3="00000000" w:csb0="00040001" w:csb1="00000000"/>
  </w:font>
  <w:font w:name="Times New Roman">
    <w:panose1 w:val="02020603050405020304"/>
    <w:charset w:val="86"/>
    <w:family w:val="auto"/>
    <w:pitch w:val="variable"/>
    <w:sig w:usb0="E0002AFF" w:usb1="C0007841" w:usb2="00000009" w:usb3="00000000" w:csb0="400001FF" w:csb1="FFFF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0" w:usb1="00000000" w:usb2="00000000" w:usb3="00000000" w:csb0="00040000" w:csb1="00000000"/>
  </w:font>
  <w:font w:name="微软雅黑">
    <w:panose1 w:val="020B0503020204020204"/>
    <w:charset w:val="86"/>
    <w:family w:val="auto"/>
    <w:pitch w:val="variable"/>
    <w:sig w:usb0="80000287" w:usb1="280F3C52" w:usb2="00000016" w:usb3="00000000" w:csb0="0004001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108AD79"/>
    <w:multiLevelType w:val="singleLevel"/>
    <w:tmpl w:val="0108AD79"/>
    <w:lvl w:ilvl="0">
      <w:start w:val="1"/>
      <w:numFmt w:val="chineseCounting"/>
      <w:lvlRestart w:val="0"/>
      <w:suff w:val="nothing"/>
      <w:lvlText w:val="%1、"/>
      <w:lvlJc w:val="left"/>
      <w:pPr>
        <w:ind w:left="0" w:hanging="0"/>
      </w:pPr>
      <w:rPr>
        <w:rFonts w:hint="eastAsia"/>
      </w:rPr>
    </w:lvl>
  </w:abstractNum>
  <w:abstractNum w:abstractNumId="1">
    <w:nsid w:val="3C414A01"/>
    <w:multiLevelType w:val="singleLevel"/>
    <w:tmpl w:val="3C414A01"/>
    <w:lvl w:ilvl="0">
      <w:start w:val="5"/>
      <w:numFmt w:val="chineseCounting"/>
      <w:lvlRestart w:val="0"/>
      <w:suff w:val="nothing"/>
      <w:lvlText w:val="%1、"/>
      <w:lvlJc w:val="left"/>
      <w:pPr>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cs="Arial" w:hAnsi="Arial"/>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rmal Indent"/>
    <w:basedOn w:val="0"/>
    <w:next w:val="0"/>
    <w:pPr>
      <w:ind w:firstLine="420"/>
    </w:pPr>
    <w:rPr>
      <w:rFonts w:eastAsia="仿宋_GB2312"/>
      <w:spacing w:val="24"/>
      <w:sz w:val="28"/>
      <w:szCs w:val="20"/>
    </w:rPr>
  </w:style>
  <w:style w:type="paragraph" w:styleId="16">
    <w:name w:val="Body Text"/>
    <w:basedOn w:val="0"/>
    <w:rPr>
      <w:rFonts w:ascii="微软雅黑" w:eastAsia="微软雅黑" w:cs="微软雅黑"/>
      <w:sz w:val="17"/>
      <w:szCs w:val="17"/>
      <w:lang w:val="en-US" w:bidi="ar-SA"/>
    </w:rPr>
  </w:style>
  <w:style w:type="paragraph" w:styleId="17">
    <w:name w:val="Plain Text"/>
    <w:basedOn w:val="0"/>
    <w:rPr>
      <w:rFonts w:ascii="宋体" w:eastAsia="宋体" w:cs="Arial"/>
      <w:szCs w:val="22"/>
    </w:rPr>
  </w:style>
  <w:style w:type="paragraph" w:customStyle="1" w:styleId="18">
    <w:name w:val="4正文"/>
    <w:basedOn w:val="0"/>
    <w:pPr>
      <w:spacing w:line="360" w:lineRule="auto"/>
      <w:ind w:firstLineChars="200" w:firstLine="200"/>
    </w:pPr>
    <w:rPr>
      <w:rFonts w:ascii="Times New Roman" w:eastAsia="宋体" w:cs="Times New Roman" w:hAnsi="Times New Roman"/>
      <w:spacing w:val="14"/>
      <w:szCs w:val="20"/>
    </w:rPr>
  </w:style>
  <w:style w:type="paragraph" w:customStyle="1" w:styleId="19">
    <w:name w:val="Table Text"/>
    <w:basedOn w:val="0"/>
    <w:rPr>
      <w:rFonts w:ascii="微软雅黑" w:eastAsia="微软雅黑" w:cs="微软雅黑"/>
      <w:sz w:val="17"/>
      <w:szCs w:val="17"/>
      <w:lang w:val="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7</TotalTime>
  <Application>Yozo_Office</Application>
  <Pages>3</Pages>
  <Words>1118</Words>
  <Characters>1282</Characters>
  <Lines>124</Lines>
  <Paragraphs>75</Paragraphs>
  <CharactersWithSpaces>1302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张雅娟</cp:lastModifiedBy>
  <cp:revision>0</cp:revision>
  <cp:lastPrinted>2025-11-21T03:40:00Z</cp:lastPrinted>
  <dcterms:created xsi:type="dcterms:W3CDTF">2025-05-22T10:40:00Z</dcterms:created>
  <dcterms:modified xsi:type="dcterms:W3CDTF">2026-03-27T04:01:01Z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KSOTemplateDocerSaveRecord">
    <vt:lpwstr>eyJoZGlkIjoiYjA2ZWM4ODBlY2U0ZDFkNjE1YzhlNzBjODUzYzk5MjciLCJ1c2VySWQiOiIxNjY1MzMyMTQ1In0=</vt:lpwstr>
  </property>
  <property fmtid="{D5CDD505-2E9C-101B-9397-08002B2CF9AE}" pid="4" name="ICV">
    <vt:lpwstr>104D2607BC704611816D048E8A87B39E_13</vt:lpwstr>
  </property>
</Properties>
</file>