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微软雅黑 Bold"/>
          <w:b w:val="0"/>
          <w:bCs w:val="0"/>
          <w:color w:val="383940"/>
          <w:sz w:val="44"/>
          <w:szCs w:val="44"/>
        </w:rPr>
      </w:pPr>
      <w:r>
        <w:rPr>
          <w:rFonts w:ascii="方正小标宋_GBK" w:eastAsia="方正小标宋_GBK" w:cs="微软雅黑 Bold" w:hint="eastAsia"/>
          <w:b w:val="0"/>
          <w:bCs w:val="0"/>
          <w:color w:val="383940"/>
          <w:sz w:val="44"/>
          <w:szCs w:val="44"/>
        </w:rPr>
        <w:t>中华人民共和国阿拉山口海关2026年</w:t>
      </w:r>
    </w:p>
    <w:p>
      <w:pPr>
        <w:spacing w:line="560" w:lineRule="exact"/>
        <w:jc w:val="center"/>
        <w:rPr>
          <w:rFonts w:ascii="方正小标宋_GBK" w:eastAsia="方正小标宋_GBK" w:cs="微软雅黑 Bold" w:hint="eastAsia"/>
          <w:b w:val="0"/>
          <w:bCs w:val="0"/>
          <w:color w:val="383940"/>
          <w:sz w:val="44"/>
          <w:szCs w:val="44"/>
        </w:rPr>
      </w:pPr>
      <w:r>
        <w:rPr>
          <w:rFonts w:ascii="方正小标宋_GBK" w:eastAsia="方正小标宋_GBK" w:cs="微软雅黑 Bold" w:hint="eastAsia"/>
          <w:b w:val="0"/>
          <w:bCs w:val="0"/>
          <w:color w:val="383940"/>
          <w:sz w:val="44"/>
          <w:szCs w:val="44"/>
        </w:rPr>
        <w:t>物业服务项目中标公告</w:t>
      </w:r>
    </w:p>
    <w:p>
      <w:pPr>
        <w:spacing w:line="560" w:lineRule="exact"/>
        <w:jc w:val="center"/>
        <w:rPr>
          <w:rFonts w:ascii="微软雅黑 Bold" w:eastAsia="微软雅黑 Bold" w:cs="微软雅黑 Bold" w:hint="eastAsia"/>
          <w:b w:val="0"/>
          <w:bCs w:val="0"/>
          <w:color w:val="383940"/>
          <w:sz w:val="28"/>
          <w:szCs w:val="28"/>
        </w:rPr>
      </w:pPr>
    </w:p>
    <w:p>
      <w:pPr>
        <w:spacing w:line="560" w:lineRule="exact"/>
        <w:jc w:val="left"/>
        <w:rPr>
          <w:rFonts w:ascii="方正黑体_GBK" w:eastAsia="方正黑体_GBK" w:cs="微软雅黑" w:hint="eastAsia"/>
          <w:b w:val="0"/>
          <w:bCs w:val="0"/>
          <w:color w:val="383838"/>
          <w:sz w:val="32"/>
          <w:szCs w:val="32"/>
        </w:rPr>
      </w:pPr>
      <w:r>
        <w:rPr>
          <w:rFonts w:ascii="方正黑体_GBK" w:eastAsia="方正黑体_GBK" w:cs="微软雅黑 Bold" w:hint="eastAsia"/>
          <w:b w:val="0"/>
          <w:bCs w:val="0"/>
          <w:color w:val="383838"/>
          <w:sz w:val="24"/>
          <w:lang w:val="en-US" w:eastAsia="zh-CN"/>
        </w:rPr>
        <w:t>一、</w:t>
      </w:r>
      <w:r>
        <w:rPr>
          <w:rFonts w:ascii="方正黑体_GBK" w:eastAsia="方正黑体_GBK" w:cs="微软雅黑 Bold" w:hint="eastAsia"/>
          <w:b w:val="0"/>
          <w:bCs w:val="0"/>
          <w:color w:val="383838"/>
          <w:sz w:val="24"/>
        </w:rPr>
        <w:t>项目编号：</w:t>
      </w:r>
      <w:r>
        <w:rPr>
          <w:rFonts w:ascii="微软雅黑" w:eastAsia="微软雅黑" w:cs="微软雅黑" w:hint="eastAsia"/>
          <w:color w:val="383838"/>
          <w:sz w:val="24"/>
          <w:lang w:eastAsia="zh-CN"/>
        </w:rPr>
        <w:t>ZZ2026-010</w:t>
      </w:r>
      <w:r>
        <w:rPr>
          <w:rFonts w:ascii="微软雅黑" w:eastAsia="微软雅黑" w:cs="微软雅黑" w:hint="eastAsia"/>
          <w:color w:val="383838"/>
          <w:sz w:val="24"/>
        </w:rPr>
        <w:t>（招标文件编号：</w:t>
      </w:r>
      <w:r>
        <w:rPr>
          <w:rFonts w:ascii="微软雅黑" w:eastAsia="微软雅黑" w:cs="微软雅黑" w:hint="eastAsia"/>
          <w:color w:val="383838"/>
          <w:sz w:val="24"/>
          <w:lang w:eastAsia="zh-CN"/>
        </w:rPr>
        <w:t>ZZ2026-010</w:t>
      </w:r>
      <w:r>
        <w:rPr>
          <w:rFonts w:ascii="微软雅黑" w:eastAsia="微软雅黑" w:cs="微软雅黑" w:hint="eastAsia"/>
          <w:color w:val="383838"/>
          <w:sz w:val="24"/>
        </w:rPr>
        <w:t>）</w:t>
      </w:r>
    </w:p>
    <w:p>
      <w:pPr>
        <w:spacing w:line="560" w:lineRule="exact"/>
        <w:jc w:val="left"/>
        <w:rPr>
          <w:rFonts w:ascii="微软雅黑" w:eastAsia="微软雅黑" w:cs="微软雅黑" w:hint="eastAsia"/>
          <w:color w:val="383838"/>
          <w:sz w:val="24"/>
        </w:rPr>
      </w:pPr>
      <w:r>
        <w:rPr>
          <w:rFonts w:ascii="方正黑体_GBK" w:eastAsia="方正黑体_GBK" w:cs="微软雅黑 Bold" w:hint="eastAsia"/>
          <w:color w:val="383838"/>
          <w:sz w:val="24"/>
          <w:lang w:bidi="ar-SA"/>
        </w:rPr>
        <w:t>二、</w:t>
      </w:r>
      <w:r>
        <w:rPr>
          <w:rFonts w:ascii="方正黑体_GBK" w:eastAsia="方正黑体_GBK" w:cs="微软雅黑 Bold" w:hint="eastAsia"/>
          <w:color w:val="383838"/>
          <w:sz w:val="24"/>
        </w:rPr>
        <w:t>项目名称：</w:t>
      </w:r>
      <w:r>
        <w:rPr>
          <w:rFonts w:ascii="微软雅黑" w:eastAsia="微软雅黑" w:cs="微软雅黑" w:hint="eastAsia"/>
          <w:color w:val="383838"/>
          <w:sz w:val="24"/>
        </w:rPr>
        <w:t>阿拉山口海关2026年物业服务项目</w:t>
      </w:r>
    </w:p>
    <w:p>
      <w:pPr>
        <w:spacing w:line="560" w:lineRule="exact"/>
        <w:jc w:val="left"/>
        <w:rPr>
          <w:rFonts w:ascii="方正黑体_GBK" w:eastAsia="方正黑体_GBK" w:cs="微软雅黑 Bold" w:hint="eastAsia"/>
          <w:color w:val="383838"/>
          <w:sz w:val="24"/>
        </w:rPr>
      </w:pPr>
      <w:r>
        <w:rPr>
          <w:rFonts w:ascii="方正黑体_GBK" w:eastAsia="方正黑体_GBK" w:cs="微软雅黑 Bold" w:hint="eastAsia"/>
          <w:color w:val="383838"/>
          <w:sz w:val="24"/>
          <w:lang w:bidi="ar-SA"/>
        </w:rPr>
        <w:t>三、</w:t>
      </w:r>
      <w:r>
        <w:rPr>
          <w:rFonts w:ascii="方正黑体_GBK" w:eastAsia="方正黑体_GBK" w:cs="微软雅黑 Bold" w:hint="eastAsia"/>
          <w:color w:val="383838"/>
          <w:sz w:val="24"/>
        </w:rPr>
        <w:t>中标（成交）信息</w:t>
      </w:r>
    </w:p>
    <w:p>
      <w:pPr>
        <w:spacing w:line="560" w:lineRule="exact"/>
        <w:jc w:val="left"/>
        <w:rPr>
          <w:rFonts w:ascii="微软雅黑" w:eastAsia="微软雅黑" w:cs="微软雅黑"/>
          <w:b w:val="0"/>
          <w:bCs w:val="0"/>
          <w:color w:val="383838"/>
          <w:sz w:val="24"/>
          <w:szCs w:val="24"/>
        </w:rPr>
      </w:pPr>
      <w:r>
        <w:rPr>
          <w:rFonts w:ascii="微软雅黑" w:eastAsia="微软雅黑" w:cs="微软雅黑" w:hint="eastAsia"/>
          <w:b w:val="0"/>
          <w:bCs w:val="0"/>
          <w:color w:val="383838"/>
          <w:sz w:val="24"/>
          <w:szCs w:val="24"/>
        </w:rPr>
        <w:t>供应商名称：阿拉山口博筑劳务服务有限公司</w:t>
      </w:r>
    </w:p>
    <w:p>
      <w:pPr>
        <w:spacing w:line="560" w:lineRule="exact"/>
        <w:jc w:val="left"/>
        <w:rPr>
          <w:rFonts w:ascii="微软雅黑" w:eastAsia="微软雅黑" w:cs="微软雅黑" w:hint="eastAsia"/>
          <w:b w:val="0"/>
          <w:bCs w:val="0"/>
          <w:color w:val="383838"/>
          <w:sz w:val="24"/>
          <w:szCs w:val="24"/>
        </w:rPr>
      </w:pPr>
      <w:r>
        <w:rPr>
          <w:rFonts w:ascii="微软雅黑" w:eastAsia="微软雅黑" w:cs="微软雅黑" w:hint="eastAsia"/>
          <w:b w:val="0"/>
          <w:bCs w:val="0"/>
          <w:color w:val="383838"/>
          <w:sz w:val="24"/>
          <w:szCs w:val="24"/>
        </w:rPr>
        <w:t>供应商地址：新疆博尔塔拉蒙古自治州阿拉山口市博尔塔拉路131号国贸商城诚和公寓西6号楼2-202室</w:t>
      </w:r>
    </w:p>
    <w:p>
      <w:pPr>
        <w:spacing w:line="560" w:lineRule="exact"/>
        <w:jc w:val="left"/>
        <w:rPr>
          <w:rFonts w:ascii="微软雅黑" w:eastAsia="微软雅黑" w:cs="微软雅黑" w:hint="eastAsia"/>
          <w:b w:val="0"/>
          <w:bCs w:val="0"/>
          <w:color w:val="383838"/>
          <w:sz w:val="24"/>
          <w:szCs w:val="24"/>
        </w:rPr>
      </w:pPr>
      <w:r>
        <w:rPr>
          <w:rFonts w:ascii="微软雅黑" w:eastAsia="微软雅黑" w:cs="微软雅黑" w:hint="eastAsia"/>
          <w:b w:val="0"/>
          <w:bCs w:val="0"/>
          <w:color w:val="383838"/>
          <w:sz w:val="24"/>
          <w:szCs w:val="24"/>
        </w:rPr>
        <w:t>中标（成交）金额：237.6000000（万元）</w:t>
      </w:r>
    </w:p>
    <w:p>
      <w:pPr>
        <w:spacing w:line="560" w:lineRule="exact"/>
        <w:jc w:val="left"/>
        <w:rPr>
          <w:rFonts w:ascii="方正黑体_GBK" w:eastAsia="方正黑体_GBK" w:cs="微软雅黑 Bold" w:hint="eastAsia"/>
          <w:color w:val="383838"/>
          <w:sz w:val="24"/>
        </w:rPr>
      </w:pPr>
      <w:r>
        <w:rPr>
          <w:rFonts w:ascii="方正黑体_GBK" w:eastAsia="方正黑体_GBK" w:cs="微软雅黑 Bold" w:hint="eastAsia"/>
          <w:color w:val="383838"/>
          <w:sz w:val="24"/>
        </w:rPr>
        <w:t>四、主要标的信息</w:t>
      </w:r>
    </w:p>
    <w:tbl>
      <w:tblPr>
        <w:jc w:val="left"/>
        <w:tblInd w:w="0" w:type="dxa"/>
        <w:tblW w:w="85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1214"/>
        <w:gridCol w:w="1323"/>
        <w:gridCol w:w="1609"/>
        <w:gridCol w:w="1186"/>
        <w:gridCol w:w="1187"/>
        <w:gridCol w:w="1459"/>
      </w:tblGrid>
      <w:tr>
        <w:trPr>
          <w:trHeight w:val="733"/>
        </w:trPr>
        <w:tc>
          <w:tcPr>
            <w:tcW w:w="558" w:type="dxa"/>
            <w:vAlign w:val="center"/>
          </w:tcPr>
          <w:p>
            <w:pPr>
              <w:spacing w:line="560" w:lineRule="exact"/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  <w:t>序号</w:t>
            </w:r>
          </w:p>
        </w:tc>
        <w:tc>
          <w:tcPr>
            <w:tcW w:w="1214" w:type="dxa"/>
            <w:vAlign w:val="center"/>
          </w:tcPr>
          <w:p>
            <w:pPr>
              <w:spacing w:line="560" w:lineRule="exact"/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1323" w:type="dxa"/>
            <w:vAlign w:val="center"/>
          </w:tcPr>
          <w:p>
            <w:pPr>
              <w:spacing w:line="560" w:lineRule="exact"/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  <w:t>服务名称</w:t>
            </w:r>
          </w:p>
        </w:tc>
        <w:tc>
          <w:tcPr>
            <w:tcW w:w="1609" w:type="dxa"/>
            <w:vAlign w:val="center"/>
          </w:tcPr>
          <w:p>
            <w:pPr>
              <w:spacing w:line="560" w:lineRule="exact"/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  <w:t>服务范围</w:t>
            </w:r>
          </w:p>
        </w:tc>
        <w:tc>
          <w:tcPr>
            <w:tcW w:w="1186" w:type="dxa"/>
            <w:vAlign w:val="center"/>
          </w:tcPr>
          <w:p>
            <w:pPr>
              <w:spacing w:line="560" w:lineRule="exact"/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  <w:t>服务要求</w:t>
            </w:r>
          </w:p>
        </w:tc>
        <w:tc>
          <w:tcPr>
            <w:tcW w:w="1187" w:type="dxa"/>
            <w:vAlign w:val="center"/>
          </w:tcPr>
          <w:p>
            <w:pPr>
              <w:spacing w:line="560" w:lineRule="exact"/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459" w:type="dxa"/>
            <w:vAlign w:val="center"/>
          </w:tcPr>
          <w:p>
            <w:pPr>
              <w:spacing w:line="560" w:lineRule="exact"/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  <w:t>服务标准</w:t>
            </w:r>
          </w:p>
        </w:tc>
      </w:tr>
      <w:tr>
        <w:trPr>
          <w:trHeight w:val="1043"/>
        </w:trPr>
        <w:tc>
          <w:tcPr>
            <w:tcW w:w="558" w:type="dxa"/>
            <w:vAlign w:val="center"/>
          </w:tcPr>
          <w:p>
            <w:pPr>
              <w:spacing w:line="560" w:lineRule="exact"/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  <w:vAlign w:val="center"/>
          </w:tcPr>
          <w:p>
            <w:pPr>
              <w:spacing w:line="560" w:lineRule="exact"/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  <w:t>阿拉山口博筑劳务服务有限公司</w:t>
            </w:r>
          </w:p>
        </w:tc>
        <w:tc>
          <w:tcPr>
            <w:tcW w:w="1323" w:type="dxa"/>
            <w:vAlign w:val="center"/>
          </w:tcPr>
          <w:p>
            <w:pPr>
              <w:spacing w:line="560" w:lineRule="exact"/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  <w:t>阿拉山口海关2026年物业服务项目</w:t>
            </w:r>
          </w:p>
        </w:tc>
        <w:tc>
          <w:tcPr>
            <w:tcW w:w="1609" w:type="dxa"/>
            <w:vAlign w:val="center"/>
          </w:tcPr>
          <w:p>
            <w:pPr>
              <w:spacing w:line="560" w:lineRule="exact"/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  <w:t>阿拉山口海关采购2026年物业服务，包括物业、安保、保洁服务等</w:t>
            </w:r>
          </w:p>
        </w:tc>
        <w:tc>
          <w:tcPr>
            <w:tcW w:w="1186" w:type="dxa"/>
            <w:vAlign w:val="center"/>
          </w:tcPr>
          <w:p>
            <w:pPr>
              <w:spacing w:line="560" w:lineRule="exact"/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  <w:t>满足招标文件及采购人要求</w:t>
            </w:r>
          </w:p>
        </w:tc>
        <w:tc>
          <w:tcPr>
            <w:tcW w:w="1187" w:type="dxa"/>
            <w:vAlign w:val="center"/>
          </w:tcPr>
          <w:p>
            <w:pPr>
              <w:spacing w:line="560" w:lineRule="exact"/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  <w:t>2026年度</w:t>
            </w:r>
          </w:p>
        </w:tc>
        <w:tc>
          <w:tcPr>
            <w:tcW w:w="1459" w:type="dxa"/>
            <w:vAlign w:val="center"/>
          </w:tcPr>
          <w:p>
            <w:pPr>
              <w:spacing w:line="560" w:lineRule="exact"/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0"/>
                <w:szCs w:val="20"/>
                <w:vertAlign w:val="baseline"/>
                <w:lang w:val="en-US" w:eastAsia="zh-CN"/>
              </w:rPr>
              <w:t>满足招标文件及采购人要求标准</w:t>
            </w:r>
          </w:p>
        </w:tc>
      </w:tr>
    </w:tbl>
    <w:p>
      <w:pPr>
        <w:spacing w:line="560" w:lineRule="exact"/>
        <w:jc w:val="left"/>
        <w:rPr>
          <w:rFonts w:ascii="方正黑体_GBK" w:eastAsia="方正黑体_GBK" w:cs="微软雅黑 Bold" w:hint="eastAsia"/>
          <w:color w:val="383838"/>
          <w:sz w:val="24"/>
        </w:rPr>
      </w:pPr>
      <w:r>
        <w:rPr>
          <w:rFonts w:ascii="方正黑体_GBK" w:eastAsia="方正黑体_GBK" w:cs="微软雅黑 Bold" w:hint="eastAsia"/>
          <w:color w:val="383838"/>
          <w:sz w:val="24"/>
          <w:lang w:bidi="ar-SA"/>
        </w:rPr>
        <w:t>五、</w:t>
      </w:r>
      <w:r>
        <w:rPr>
          <w:rFonts w:ascii="方正黑体_GBK" w:eastAsia="方正黑体_GBK" w:cs="微软雅黑 Bold" w:hint="eastAsia"/>
          <w:color w:val="383838"/>
          <w:sz w:val="24"/>
        </w:rPr>
        <w:t>评审专家（单一来源采购人员）名单：</w:t>
      </w:r>
    </w:p>
    <w:p>
      <w:pPr>
        <w:spacing w:line="560" w:lineRule="exact"/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朱蕾（组长）、肖江琦、彭超、郑根华、陈铭（采购人代表）</w:t>
      </w:r>
    </w:p>
    <w:p>
      <w:pPr>
        <w:spacing w:line="560" w:lineRule="exact"/>
        <w:jc w:val="left"/>
        <w:rPr>
          <w:rFonts w:ascii="方正黑体_GBK" w:eastAsia="方正黑体_GBK" w:cs="微软雅黑 Bold" w:hint="eastAsia"/>
          <w:color w:val="383838"/>
          <w:sz w:val="32"/>
          <w:szCs w:val="32"/>
        </w:rPr>
      </w:pPr>
      <w:r>
        <w:rPr>
          <w:rFonts w:ascii="方正黑体_GBK" w:eastAsia="方正黑体_GBK" w:cs="微软雅黑 Bold" w:hint="eastAsia"/>
          <w:color w:val="383838"/>
          <w:sz w:val="24"/>
        </w:rPr>
        <w:t>六、代理服务收费标准及金额：</w:t>
      </w:r>
      <w:r>
        <w:rPr>
          <w:rFonts w:ascii="方正黑体_GBK" w:eastAsia="方正黑体_GBK" w:cs="微软雅黑 Bold" w:hint="eastAsia"/>
          <w:color w:val="383838"/>
          <w:sz w:val="32"/>
          <w:szCs w:val="32"/>
        </w:rPr>
        <w:t xml:space="preserve"> </w:t>
      </w:r>
    </w:p>
    <w:p>
      <w:pPr>
        <w:spacing w:line="560" w:lineRule="exact"/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本项目代理费收费标准：本项目招标代理服务费依据《招标代理服务收费管理暂行办法》（计价格[2002]1980 号）文件、(发改价格[2011]534号)文件规定金额下浮10%由中标人向采购代理机构支付。本项目代理费总金额：2.340000万元（人民币）</w:t>
      </w:r>
    </w:p>
    <w:p>
      <w:pPr>
        <w:spacing w:line="560" w:lineRule="exact"/>
        <w:jc w:val="left"/>
        <w:rPr>
          <w:rFonts w:ascii="方正黑体_GBK" w:eastAsia="方正黑体_GBK" w:cs="微软雅黑 Bold" w:hint="eastAsia"/>
          <w:color w:val="383838"/>
          <w:sz w:val="24"/>
        </w:rPr>
      </w:pPr>
      <w:r>
        <w:rPr>
          <w:rFonts w:ascii="方正黑体_GBK" w:eastAsia="方正黑体_GBK" w:cs="微软雅黑 Bold" w:hint="eastAsia"/>
          <w:color w:val="383838"/>
          <w:sz w:val="24"/>
          <w:lang w:bidi="ar-SA"/>
        </w:rPr>
        <w:t>七、</w:t>
      </w:r>
      <w:r>
        <w:rPr>
          <w:rFonts w:ascii="方正黑体_GBK" w:eastAsia="方正黑体_GBK" w:cs="微软雅黑 Bold" w:hint="eastAsia"/>
          <w:color w:val="383838"/>
          <w:sz w:val="24"/>
        </w:rPr>
        <w:t>公告期限</w:t>
      </w:r>
    </w:p>
    <w:p>
      <w:pPr>
        <w:spacing w:line="560" w:lineRule="exact"/>
        <w:jc w:val="left"/>
        <w:rPr>
          <w:rFonts w:ascii="微软雅黑" w:eastAsia="微软雅黑" w:cs="微软雅黑" w:hint="eastAsia"/>
          <w:color w:val="383838"/>
          <w:szCs w:val="21"/>
        </w:rPr>
      </w:pPr>
      <w:r>
        <w:rPr>
          <w:rFonts w:ascii="微软雅黑" w:eastAsia="微软雅黑" w:cs="微软雅黑" w:hint="eastAsia"/>
          <w:color w:val="383838"/>
          <w:szCs w:val="21"/>
        </w:rPr>
        <w:t>自本公告发布之日起1个工作日。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方正黑体_GBK" w:eastAsia="方正黑体_GBK" w:cs="微软雅黑 Bold" w:hint="eastAsia"/>
          <w:color w:val="383838"/>
          <w:sz w:val="24"/>
        </w:rPr>
      </w:pPr>
      <w:r>
        <w:rPr>
          <w:rFonts w:ascii="方正黑体_GBK" w:eastAsia="方正黑体_GBK" w:cs="微软雅黑 Bold" w:hint="eastAsia"/>
          <w:color w:val="383838"/>
          <w:sz w:val="24"/>
        </w:rPr>
        <w:t>其它补充事宜：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9"/>
        <w:gridCol w:w="2231"/>
        <w:gridCol w:w="2840"/>
      </w:tblGrid>
      <w:tr>
        <w:tc>
          <w:tcPr>
            <w:tcW w:w="3449" w:type="dxa"/>
          </w:tcPr>
          <w:p>
            <w:pPr>
              <w:spacing w:line="560" w:lineRule="exact"/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lang w:val="en-US" w:eastAsia="zh-CN"/>
              </w:rPr>
              <w:t>供应商名称</w:t>
            </w:r>
          </w:p>
        </w:tc>
        <w:tc>
          <w:tcPr>
            <w:tcW w:w="2231" w:type="dxa"/>
          </w:tcPr>
          <w:p>
            <w:pPr>
              <w:spacing w:line="560" w:lineRule="exact"/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lang w:val="en-US" w:eastAsia="zh-CN"/>
              </w:rPr>
              <w:t>总得分</w:t>
            </w:r>
          </w:p>
        </w:tc>
        <w:tc>
          <w:tcPr>
            <w:tcW w:w="2840" w:type="dxa"/>
          </w:tcPr>
          <w:p>
            <w:pPr>
              <w:spacing w:line="560" w:lineRule="exact"/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lang w:val="en-US" w:eastAsia="zh-CN"/>
              </w:rPr>
              <w:t>排名</w:t>
            </w:r>
          </w:p>
        </w:tc>
      </w:tr>
      <w:tr>
        <w:trPr>
          <w:trHeight w:val="689"/>
        </w:trPr>
        <w:tc>
          <w:tcPr>
            <w:tcW w:w="3449" w:type="dxa"/>
            <w:vAlign w:val="center"/>
          </w:tcPr>
          <w:p>
            <w:pPr>
              <w:spacing w:line="560" w:lineRule="exact"/>
              <w:jc w:val="center"/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lang w:val="en-US" w:eastAsia="zh-CN"/>
              </w:rPr>
              <w:t>阿拉山口博筑劳务服务有限公司</w:t>
            </w:r>
          </w:p>
        </w:tc>
        <w:tc>
          <w:tcPr>
            <w:tcW w:w="2231" w:type="dxa"/>
          </w:tcPr>
          <w:p>
            <w:pPr>
              <w:spacing w:line="560" w:lineRule="exact"/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lang w:val="en-US" w:eastAsia="zh-CN"/>
              </w:rPr>
              <w:t>94.3</w:t>
            </w:r>
          </w:p>
        </w:tc>
        <w:tc>
          <w:tcPr>
            <w:tcW w:w="2840" w:type="dxa"/>
          </w:tcPr>
          <w:p>
            <w:pPr>
              <w:spacing w:line="560" w:lineRule="exact"/>
              <w:jc w:val="center"/>
              <w:rPr>
                <w:rFonts w:ascii="微软雅黑" w:eastAsia="微软雅黑" w:cs="微软雅黑"/>
                <w:b w:val="0"/>
                <w:bCs w:val="0"/>
                <w:color w:val="383838"/>
                <w:sz w:val="21"/>
                <w:szCs w:val="21"/>
                <w:lang w:val="en-US" w:eastAsia="zh-CN"/>
              </w:rPr>
            </w:pPr>
            <w:r>
              <w:rPr>
                <w:rFonts w:ascii="微软雅黑" w:eastAsia="微软雅黑" w:cs="微软雅黑" w:hint="eastAsia"/>
                <w:b w:val="0"/>
                <w:bCs w:val="0"/>
                <w:color w:val="383838"/>
                <w:sz w:val="21"/>
                <w:szCs w:val="21"/>
                <w:lang w:val="en-US" w:eastAsia="zh-CN"/>
              </w:rPr>
              <w:t>1</w:t>
            </w:r>
          </w:p>
        </w:tc>
      </w:tr>
    </w:tbl>
    <w:p>
      <w:pPr>
        <w:numPr>
          <w:ilvl w:val="0"/>
          <w:numId w:val="1"/>
        </w:numPr>
        <w:spacing w:line="560" w:lineRule="exact"/>
        <w:jc w:val="left"/>
        <w:rPr>
          <w:rFonts w:ascii="方正黑体_GBK" w:eastAsia="方正黑体_GBK" w:cs="微软雅黑 Bold" w:hint="eastAsia"/>
          <w:color w:val="383838"/>
          <w:sz w:val="24"/>
        </w:rPr>
      </w:pPr>
      <w:r>
        <w:rPr>
          <w:rFonts w:ascii="方正黑体_GBK" w:eastAsia="方正黑体_GBK" w:cs="微软雅黑 Bold" w:hint="eastAsia"/>
          <w:color w:val="383838"/>
          <w:sz w:val="24"/>
        </w:rPr>
        <w:t>凡对本次公告内容提出询问，请按以下方式联系。</w:t>
      </w:r>
    </w:p>
    <w:p>
      <w:pPr>
        <w:spacing w:line="560" w:lineRule="exact"/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 w:hint="eastAsia"/>
          <w:b w:val="0"/>
          <w:bCs w:val="0"/>
          <w:color w:val="383838"/>
          <w:sz w:val="21"/>
          <w:szCs w:val="21"/>
          <w:lang w:val="en-US" w:eastAsia="zh-CN"/>
        </w:rPr>
        <w:t>1.</w:t>
      </w: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采购人信息名称：</w:t>
      </w:r>
      <w:r>
        <w:rPr>
          <w:rFonts w:ascii="微软雅黑" w:eastAsia="微软雅黑" w:cs="微软雅黑" w:hint="eastAsia"/>
          <w:b w:val="0"/>
          <w:bCs w:val="0"/>
          <w:color w:val="383838"/>
          <w:sz w:val="21"/>
          <w:szCs w:val="21"/>
        </w:rPr>
        <w:t>中华人民共和国阿拉山口海关</w:t>
      </w:r>
    </w:p>
    <w:p>
      <w:pPr>
        <w:spacing w:line="560" w:lineRule="exact"/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地址：</w:t>
      </w:r>
      <w:r>
        <w:rPr>
          <w:rFonts w:ascii="微软雅黑" w:eastAsia="微软雅黑" w:cs="微软雅黑" w:hint="eastAsia"/>
          <w:b w:val="0"/>
          <w:bCs w:val="0"/>
          <w:color w:val="383838"/>
          <w:sz w:val="21"/>
          <w:szCs w:val="21"/>
        </w:rPr>
        <w:t>新疆乌鲁木齐市北京南路241号乌鲁木齐海关机关综合保障楼二楼</w:t>
      </w:r>
    </w:p>
    <w:p>
      <w:pPr>
        <w:spacing w:line="560" w:lineRule="exact"/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联系方式：</w:t>
      </w:r>
      <w:r>
        <w:rPr>
          <w:rFonts w:ascii="微软雅黑" w:eastAsia="微软雅黑" w:cs="微软雅黑" w:hint="eastAsia"/>
          <w:b w:val="0"/>
          <w:bCs w:val="0"/>
          <w:color w:val="383838"/>
          <w:sz w:val="21"/>
          <w:szCs w:val="21"/>
        </w:rPr>
        <w:t>乌鲁木齐海关后勤管理中心0991-362724</w:t>
      </w:r>
      <w:r>
        <w:rPr>
          <w:rFonts w:ascii="微软雅黑" w:eastAsia="微软雅黑" w:cs="微软雅黑" w:hint="eastAsia"/>
          <w:b w:val="0"/>
          <w:bCs w:val="0"/>
          <w:color w:val="383838"/>
          <w:sz w:val="21"/>
          <w:szCs w:val="21"/>
          <w:lang w:val="en-US" w:eastAsia="zh-CN"/>
        </w:rPr>
        <w:t>9（工作业务电话）</w:t>
      </w:r>
    </w:p>
    <w:p>
      <w:pPr>
        <w:spacing w:line="560" w:lineRule="exact"/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 w:hint="eastAsia"/>
          <w:b w:val="0"/>
          <w:bCs w:val="0"/>
          <w:color w:val="383838"/>
          <w:sz w:val="21"/>
          <w:szCs w:val="21"/>
          <w:lang w:val="en-US" w:eastAsia="zh-CN"/>
        </w:rPr>
        <w:t>2.</w:t>
      </w: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采购代理机构信息名称：新疆中咨建设项目管理有限公司</w:t>
      </w:r>
    </w:p>
    <w:p>
      <w:pPr>
        <w:spacing w:line="560" w:lineRule="exact"/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地址：乌鲁木齐水磨沟区会展大道555号星耀天都4号楼B座403</w:t>
      </w:r>
      <w:bookmarkStart w:id="0" w:name="_GoBack"/>
      <w:bookmarkEnd w:id="0"/>
    </w:p>
    <w:p>
      <w:pPr>
        <w:spacing w:line="560" w:lineRule="exact"/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联系方式：乔浩峰、吴斌、梅坤伟、翟安琪、王亭懿0991-4603819/19828655849（工作业务电话）</w:t>
      </w:r>
    </w:p>
    <w:p>
      <w:pPr>
        <w:spacing w:line="560" w:lineRule="exact"/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 w:hint="eastAsia"/>
          <w:b w:val="0"/>
          <w:bCs w:val="0"/>
          <w:color w:val="383838"/>
          <w:sz w:val="21"/>
          <w:szCs w:val="21"/>
          <w:lang w:val="en-US" w:eastAsia="zh-CN"/>
        </w:rPr>
        <w:t>3.</w:t>
      </w: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项目联系方式</w:t>
      </w:r>
    </w:p>
    <w:p>
      <w:pPr>
        <w:spacing w:line="560" w:lineRule="exact"/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项目联系人：乔浩峰、吴斌、梅坤伟、翟安琪、王亭懿</w:t>
      </w:r>
    </w:p>
    <w:p>
      <w:pPr>
        <w:spacing w:line="560" w:lineRule="exact"/>
        <w:jc w:val="left"/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</w:pPr>
      <w:r>
        <w:rPr>
          <w:rFonts w:ascii="微软雅黑" w:eastAsia="微软雅黑" w:cs="微软雅黑"/>
          <w:b w:val="0"/>
          <w:bCs w:val="0"/>
          <w:color w:val="383838"/>
          <w:sz w:val="21"/>
          <w:szCs w:val="21"/>
        </w:rPr>
        <w:t>电话：0991-4603819/19828655849（工作业务电话）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微软雅黑 Bold">
    <w:altName w:val="宋体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Times New Roman">
    <w:panose1 w:val="02020603050405020304"/>
    <w:charset w:val="01"/>
    <w:family w:val="auto"/>
    <w:pitch w:val="variable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643A377"/>
    <w:multiLevelType w:val="singleLevel"/>
    <w:tmpl w:val="5643A377"/>
    <w:lvl w:ilvl="0">
      <w:start w:val="8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3"/>
  <w:doNotDisplayPageBoundaries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</TotalTime>
  <Application>Yozo_Office</Application>
  <Pages>2</Pages>
  <Words>717</Words>
  <Characters>861</Characters>
  <Lines>65</Lines>
  <Paragraphs>46</Paragraphs>
  <CharactersWithSpaces>863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WPS_1529831119</dc:creator>
  <cp:lastModifiedBy>张雅娟</cp:lastModifiedBy>
  <cp:revision>1</cp:revision>
  <dcterms:created xsi:type="dcterms:W3CDTF">2025-09-29T11:07:00Z</dcterms:created>
  <dcterms:modified xsi:type="dcterms:W3CDTF">2026-02-26T03:43:34Z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2052-12.1.0.25225</vt:lpwstr>
  </property>
  <property fmtid="{D5CDD505-2E9C-101B-9397-08002B2CF9AE}" pid="3" name="ICV">
    <vt:lpwstr>6312F2F37523493B8A18243966800171_11</vt:lpwstr>
  </property>
  <property fmtid="{D5CDD505-2E9C-101B-9397-08002B2CF9AE}" pid="4" name="KSOTemplateDocerSaveRecord">
    <vt:lpwstr>eyJoZGlkIjoiYjZhM2MwYzE5NWI1NjUyZDljYmJmMjg5YmZmNTk4MmUiLCJ1c2VySWQiOiIzODA3NTY3NTUifQ==</vt:lpwstr>
  </property>
</Properties>
</file>