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spacing w:line="240" w:lineRule="auto"/>
        <w:ind w:left="0"/>
        <w:jc w:val="both"/>
        <w:outlineLvl w:val="0"/>
        <w:rPr>
          <w:sz w:val="32"/>
          <w:szCs w:val="32"/>
        </w:rPr>
      </w:pPr>
      <w:r>
        <w:rPr>
          <w:b/>
          <w:bCs/>
          <w:color w:val="383940"/>
          <w:sz w:val="32"/>
          <w:szCs w:val="32"/>
        </w:rPr>
        <w:t>中华人民共和国喀什海关喀什海关职工食堂日常运维服务</w:t>
      </w:r>
      <w:r>
        <w:rPr>
          <w:b/>
          <w:bCs/>
          <w:color w:val="383940"/>
          <w:spacing w:val="-1"/>
          <w:sz w:val="32"/>
          <w:szCs w:val="32"/>
        </w:rPr>
        <w:t>项目成交公告</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val="0"/>
          <w:bCs w:val="0"/>
          <w:color w:val="383838"/>
          <w:sz w:val="21"/>
          <w:szCs w:val="21"/>
        </w:rPr>
      </w:pPr>
      <w:r>
        <w:rPr>
          <w:b/>
          <w:bCs/>
          <w:color w:val="383838"/>
          <w:sz w:val="21"/>
          <w:szCs w:val="21"/>
        </w:rPr>
        <w:t>一、项目编号：</w:t>
      </w:r>
      <w:r>
        <w:rPr>
          <w:b w:val="0"/>
          <w:bCs w:val="0"/>
          <w:color w:val="383838"/>
          <w:sz w:val="21"/>
          <w:szCs w:val="21"/>
        </w:rPr>
        <w:t>XJHC（CS）2025-14号（招标文件编号： XJHC（CS）2025-14号）</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bCs/>
          <w:color w:val="383838"/>
          <w:sz w:val="21"/>
          <w:szCs w:val="21"/>
        </w:rPr>
      </w:pPr>
      <w:r>
        <w:rPr>
          <w:b/>
          <w:bCs/>
          <w:color w:val="383838"/>
          <w:sz w:val="21"/>
          <w:szCs w:val="21"/>
        </w:rPr>
        <w:t>二、项目名称：</w:t>
      </w:r>
      <w:r>
        <w:rPr>
          <w:b w:val="0"/>
          <w:bCs w:val="0"/>
          <w:color w:val="383838"/>
          <w:sz w:val="21"/>
          <w:szCs w:val="21"/>
        </w:rPr>
        <w:t>喀什海关职工食堂日常运维服务项目</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bCs/>
          <w:color w:val="383838"/>
          <w:sz w:val="21"/>
          <w:szCs w:val="21"/>
        </w:rPr>
      </w:pPr>
      <w:r>
        <w:rPr>
          <w:b/>
          <w:bCs/>
          <w:color w:val="383838"/>
          <w:sz w:val="21"/>
          <w:szCs w:val="21"/>
        </w:rPr>
        <w:t>三、中标（成交）信息</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val="0"/>
          <w:bCs w:val="0"/>
          <w:color w:val="383838"/>
          <w:sz w:val="21"/>
          <w:szCs w:val="21"/>
        </w:rPr>
      </w:pPr>
      <w:r>
        <w:rPr>
          <w:b w:val="0"/>
          <w:bCs w:val="0"/>
          <w:color w:val="383838"/>
          <w:sz w:val="21"/>
          <w:szCs w:val="21"/>
        </w:rPr>
        <w:t>供应商名称：喀什海成科技服务有限公司</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val="0"/>
          <w:bCs w:val="0"/>
          <w:color w:val="383838"/>
          <w:sz w:val="21"/>
          <w:szCs w:val="21"/>
        </w:rPr>
      </w:pPr>
      <w:r>
        <w:rPr>
          <w:b w:val="0"/>
          <w:bCs w:val="0"/>
          <w:color w:val="383838"/>
          <w:sz w:val="21"/>
          <w:szCs w:val="21"/>
        </w:rPr>
        <w:t>供应商地址：新疆喀什地区喀什市喀什市东湖街道世纪大道社区青年北路011号（喀什海关青年北路办公区）2楼2013室</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val="0"/>
          <w:bCs w:val="0"/>
          <w:color w:val="383838"/>
          <w:sz w:val="21"/>
          <w:szCs w:val="21"/>
        </w:rPr>
      </w:pPr>
      <w:r>
        <w:rPr>
          <w:b w:val="0"/>
          <w:bCs w:val="0"/>
          <w:color w:val="383838"/>
          <w:sz w:val="21"/>
          <w:szCs w:val="21"/>
        </w:rPr>
        <w:t>中标（成交）金额：92.2（万元）</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b/>
          <w:bCs/>
          <w:color w:val="383838"/>
          <w:sz w:val="21"/>
          <w:szCs w:val="21"/>
        </w:rPr>
      </w:pPr>
      <w:r>
        <w:rPr>
          <w:b/>
          <w:bCs/>
          <w:color w:val="383838"/>
          <w:sz w:val="21"/>
          <w:szCs w:val="21"/>
        </w:rPr>
        <w:t>四、主要标的信息</w:t>
      </w:r>
    </w:p>
    <w:tbl>
      <w:tblPr>
        <w:tblpPr w:leftFromText="180" w:rightFromText="180" w:vertAnchor="text" w:horzAnchor="page" w:tblpX="1433" w:tblpY="178"/>
        <w:tblOverlap w:val="never"/>
        <w:tblW w:w="9102"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top w:w="0" w:type="dxa"/>
          <w:left w:w="0" w:type="dxa"/>
          <w:bottom w:w="0" w:type="dxa"/>
          <w:right w:w="0" w:type="dxa"/>
        </w:tblCellMar>
      </w:tblPr>
      <w:tblGrid>
        <w:gridCol w:w="437"/>
        <w:gridCol w:w="1197"/>
        <w:gridCol w:w="1484"/>
        <w:gridCol w:w="1484"/>
        <w:gridCol w:w="1952"/>
        <w:gridCol w:w="2024"/>
        <w:gridCol w:w="524"/>
      </w:tblGrid>
      <w:tr>
        <w:trPr>
          <w:trHeight w:val="711"/>
        </w:trPr>
        <w:tc>
          <w:tcPr>
            <w:tcW w:w="437" w:type="dxa"/>
            <w:tcBorders>
              <w:left w:val="single" w:sz="8" w:space="0" w:color="808080"/>
            </w:tcBorders>
            <w:textDirection w:val="tbRlV"/>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序   号</w:t>
            </w:r>
          </w:p>
        </w:tc>
        <w:tc>
          <w:tcPr>
            <w:tcW w:w="1197"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供应商名称</w:t>
            </w:r>
          </w:p>
        </w:tc>
        <w:tc>
          <w:tcPr>
            <w:tcW w:w="148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服务名称</w:t>
            </w:r>
          </w:p>
        </w:tc>
        <w:tc>
          <w:tcPr>
            <w:tcW w:w="148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服务范围</w:t>
            </w:r>
          </w:p>
        </w:tc>
        <w:tc>
          <w:tcPr>
            <w:tcW w:w="1952"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服务要求</w:t>
            </w:r>
          </w:p>
        </w:tc>
        <w:tc>
          <w:tcPr>
            <w:tcW w:w="202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服务时间</w:t>
            </w:r>
          </w:p>
        </w:tc>
        <w:tc>
          <w:tcPr>
            <w:tcW w:w="52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服务标准</w:t>
            </w:r>
          </w:p>
        </w:tc>
      </w:tr>
      <w:tr>
        <w:trPr>
          <w:trHeight w:val="1027"/>
        </w:trPr>
        <w:tc>
          <w:tcPr>
            <w:tcW w:w="437" w:type="dxa"/>
            <w:tcBorders>
              <w:left w:val="single" w:sz="8" w:space="0" w:color="808080"/>
            </w:tcBorders>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p>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1</w:t>
            </w:r>
          </w:p>
        </w:tc>
        <w:tc>
          <w:tcPr>
            <w:tcW w:w="1197"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喀什海成科技服务有限公司</w:t>
            </w:r>
          </w:p>
        </w:tc>
        <w:tc>
          <w:tcPr>
            <w:tcW w:w="148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both"/>
              <w:textAlignment w:val="baseline"/>
              <w:rPr>
                <w:rFonts w:ascii="Arial" w:hAnsi="Arial"/>
                <w:sz w:val="18"/>
                <w:szCs w:val="18"/>
              </w:rPr>
            </w:pPr>
            <w:r>
              <w:rPr>
                <w:rFonts w:ascii="Arial" w:hAnsi="Arial"/>
                <w:sz w:val="18"/>
                <w:szCs w:val="18"/>
              </w:rPr>
              <w:t>喀什海关职工食堂日常运维服务项目</w:t>
            </w:r>
          </w:p>
        </w:tc>
        <w:tc>
          <w:tcPr>
            <w:tcW w:w="148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both"/>
              <w:textAlignment w:val="baseline"/>
              <w:rPr>
                <w:rFonts w:ascii="Arial" w:hAnsi="Arial"/>
                <w:sz w:val="18"/>
                <w:szCs w:val="18"/>
              </w:rPr>
            </w:pPr>
            <w:r>
              <w:rPr>
                <w:rFonts w:ascii="Arial" w:hAnsi="Arial"/>
                <w:sz w:val="18"/>
                <w:szCs w:val="18"/>
              </w:rPr>
              <w:t>喀什海关职工食堂日常运维项目服务</w:t>
            </w:r>
          </w:p>
        </w:tc>
        <w:tc>
          <w:tcPr>
            <w:tcW w:w="1952"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both"/>
              <w:textAlignment w:val="baseline"/>
              <w:rPr>
                <w:rFonts w:ascii="Arial" w:hAnsi="Arial"/>
                <w:sz w:val="18"/>
                <w:szCs w:val="18"/>
              </w:rPr>
            </w:pPr>
            <w:r>
              <w:rPr>
                <w:rFonts w:ascii="Arial" w:hAnsi="Arial"/>
                <w:sz w:val="18"/>
                <w:szCs w:val="18"/>
              </w:rPr>
              <w:t>喀什海关职工食堂日常运维服务（详见磋商文件）</w:t>
            </w:r>
          </w:p>
        </w:tc>
        <w:tc>
          <w:tcPr>
            <w:tcW w:w="202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both"/>
              <w:textAlignment w:val="baseline"/>
              <w:rPr>
                <w:rFonts w:ascii="Arial" w:hAnsi="Arial"/>
                <w:sz w:val="18"/>
                <w:szCs w:val="18"/>
              </w:rPr>
            </w:pPr>
            <w:r>
              <w:rPr>
                <w:rFonts w:ascii="Arial" w:hAnsi="Arial"/>
                <w:sz w:val="18"/>
                <w:szCs w:val="18"/>
              </w:rPr>
              <w:t>自合同签订之日起12个月（具体以合同签订为准）</w:t>
            </w:r>
          </w:p>
        </w:tc>
        <w:tc>
          <w:tcPr>
            <w:tcW w:w="524" w:type="dxa"/>
            <w:vAlign w:val="center"/>
          </w:tcPr>
          <w:p>
            <w:pPr>
              <w:keepNext w:val="0"/>
              <w:keepLines w:val="0"/>
              <w:pageBreakBefore w:val="0"/>
              <w:widowControl/>
              <w:kinsoku w:val="0"/>
              <w:wordWrap/>
              <w:overflowPunct/>
              <w:topLinePunct w:val="0"/>
              <w:autoSpaceDE/>
              <w:autoSpaceDN w:val="0"/>
              <w:bidi w:val="0"/>
              <w:adjustRightInd w:val="0"/>
              <w:snapToGrid w:val="0"/>
              <w:spacing w:line="460" w:lineRule="exact"/>
              <w:jc w:val="center"/>
              <w:textAlignment w:val="baseline"/>
              <w:rPr>
                <w:rFonts w:ascii="Arial" w:hAnsi="Arial"/>
                <w:sz w:val="18"/>
                <w:szCs w:val="18"/>
              </w:rPr>
            </w:pPr>
            <w:r>
              <w:rPr>
                <w:rFonts w:ascii="Arial" w:hAnsi="Arial"/>
                <w:sz w:val="18"/>
                <w:szCs w:val="18"/>
              </w:rPr>
              <w:t>合格</w:t>
            </w:r>
          </w:p>
        </w:tc>
      </w:tr>
    </w:tbl>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sz w:val="21"/>
          <w:szCs w:val="21"/>
        </w:rPr>
      </w:pPr>
      <w:r>
        <w:rPr>
          <w:b/>
          <w:bCs/>
          <w:color w:val="383838"/>
          <w:sz w:val="21"/>
          <w:szCs w:val="21"/>
        </w:rPr>
        <w:t>五、评审专家（单一来源采购人员）名单：</w:t>
      </w:r>
      <w:r>
        <w:rPr>
          <w:color w:val="383838"/>
          <w:spacing w:val="2"/>
          <w:sz w:val="21"/>
          <w:szCs w:val="21"/>
        </w:rPr>
        <w:t>李吉刚、李薇、王冀川</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right="0" w:firstLine="0"/>
        <w:textAlignment w:val="baseline"/>
        <w:rPr>
          <w:sz w:val="21"/>
          <w:szCs w:val="21"/>
        </w:rPr>
      </w:pPr>
      <w:r>
        <w:rPr>
          <w:b/>
          <w:bCs/>
          <w:color w:val="383838"/>
          <w:sz w:val="21"/>
          <w:szCs w:val="21"/>
        </w:rPr>
        <w:t>六、代理服务收费标准及金额：</w:t>
      </w:r>
      <w:r>
        <w:rPr>
          <w:color w:val="383838"/>
          <w:spacing w:val="2"/>
          <w:sz w:val="21"/>
          <w:szCs w:val="21"/>
        </w:rPr>
        <w:t>本项目代理费收费标准：参照发改价格【2015】299号文，招标代理服务费由采购单位和代理机构协商确</w:t>
      </w:r>
      <w:r>
        <w:rPr>
          <w:color w:val="383838"/>
          <w:spacing w:val="1"/>
          <w:sz w:val="21"/>
          <w:szCs w:val="21"/>
        </w:rPr>
        <w:t>定，由成交供应商支付；确定代理服务费按照成交价的1.5%收取。本项目代理费总金额：1383</w:t>
      </w:r>
      <w:r>
        <w:rPr>
          <w:rFonts w:hint="eastAsia"/>
          <w:color w:val="383838"/>
          <w:spacing w:val="1"/>
          <w:sz w:val="21"/>
          <w:szCs w:val="21"/>
          <w:lang w:val="en-US" w:eastAsia="zh-CN"/>
        </w:rPr>
        <w:t>0.00</w:t>
      </w:r>
      <w:r>
        <w:rPr>
          <w:color w:val="383838"/>
          <w:spacing w:val="1"/>
          <w:sz w:val="21"/>
          <w:szCs w:val="21"/>
        </w:rPr>
        <w:t xml:space="preserve"> 元（人民币）</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outlineLvl w:val="1"/>
        <w:rPr>
          <w:sz w:val="21"/>
          <w:szCs w:val="21"/>
        </w:rPr>
      </w:pPr>
      <w:r>
        <w:rPr>
          <w:b/>
          <w:bCs/>
          <w:color w:val="383838"/>
          <w:spacing w:val="1"/>
          <w:sz w:val="21"/>
          <w:szCs w:val="21"/>
        </w:rPr>
        <w:t>七、公告期限</w:t>
      </w:r>
      <w:r>
        <w:rPr>
          <w:rFonts w:hint="eastAsia"/>
          <w:sz w:val="21"/>
          <w:szCs w:val="21"/>
          <w:lang w:eastAsia="zh-CN"/>
        </w:rPr>
        <w:t>：</w:t>
      </w:r>
      <w:r>
        <w:rPr>
          <w:color w:val="383838"/>
          <w:spacing w:val="-2"/>
          <w:sz w:val="21"/>
          <w:szCs w:val="21"/>
        </w:rPr>
        <w:t>自本公告发布之日起1个工作日。</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outlineLvl w:val="1"/>
        <w:rPr>
          <w:b/>
          <w:bCs/>
          <w:color w:val="383838"/>
          <w:spacing w:val="1"/>
          <w:sz w:val="21"/>
          <w:szCs w:val="21"/>
          <w:lang w:val="en-US" w:eastAsia="zh-CN"/>
        </w:rPr>
      </w:pPr>
      <w:r>
        <w:rPr>
          <w:b/>
          <w:bCs/>
          <w:color w:val="383838"/>
          <w:spacing w:val="1"/>
          <w:sz w:val="21"/>
          <w:szCs w:val="21"/>
        </w:rPr>
        <w:t>八、其它补充事宜</w:t>
      </w:r>
      <w:r>
        <w:rPr>
          <w:rFonts w:hint="eastAsia"/>
          <w:b/>
          <w:bCs/>
          <w:color w:val="383838"/>
          <w:spacing w:val="1"/>
          <w:sz w:val="21"/>
          <w:szCs w:val="21"/>
          <w:lang w:val="en-US" w:eastAsia="zh-CN"/>
        </w:rPr>
        <w:t>:/</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outlineLvl w:val="1"/>
        <w:rPr>
          <w:sz w:val="21"/>
          <w:szCs w:val="21"/>
        </w:rPr>
      </w:pPr>
      <w:r>
        <w:rPr>
          <w:b/>
          <w:bCs/>
          <w:color w:val="383838"/>
          <w:spacing w:val="1"/>
          <w:sz w:val="21"/>
          <w:szCs w:val="21"/>
        </w:rPr>
        <w:t>九、凡对本次公告内容提出询问，请按以下方式联系。</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sz w:val="21"/>
          <w:szCs w:val="21"/>
        </w:rPr>
      </w:pPr>
      <w:r>
        <w:rPr>
          <w:color w:val="383838"/>
          <w:spacing w:val="-1"/>
          <w:sz w:val="21"/>
          <w:szCs w:val="21"/>
        </w:rPr>
        <w:t>1.采购人信息</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sz w:val="21"/>
          <w:szCs w:val="21"/>
        </w:rPr>
      </w:pPr>
      <w:r>
        <w:rPr>
          <w:color w:val="383838"/>
          <w:spacing w:val="2"/>
          <w:sz w:val="21"/>
          <w:szCs w:val="21"/>
        </w:rPr>
        <w:t>名 称：中华人民共和国喀什海关</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sz w:val="21"/>
          <w:szCs w:val="21"/>
        </w:rPr>
      </w:pPr>
      <w:r>
        <w:rPr>
          <w:color w:val="383838"/>
          <w:spacing w:val="2"/>
          <w:sz w:val="21"/>
          <w:szCs w:val="21"/>
        </w:rPr>
        <w:t>地址：喀什市</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联系方式：0998-2905013</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2.采购代理机构信息</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名 称：新疆弘创建设项目管理咨询有限公司</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地   址：新疆弘创建设项目管理咨询有限公司（新疆喀什地区喀什市创新大道273号）</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联系方式：李会荣  15599988857（业务办公电话）</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3.项目联系方式</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color w:val="383838"/>
          <w:spacing w:val="-1"/>
          <w:sz w:val="21"/>
          <w:szCs w:val="21"/>
        </w:rPr>
      </w:pPr>
      <w:r>
        <w:rPr>
          <w:color w:val="383838"/>
          <w:spacing w:val="-1"/>
          <w:sz w:val="21"/>
          <w:szCs w:val="21"/>
        </w:rPr>
        <w:t>项目联系人：李会荣</w:t>
      </w:r>
    </w:p>
    <w:p>
      <w:pPr>
        <w:pStyle w:val="15"/>
        <w:keepNext w:val="0"/>
        <w:keepLines w:val="0"/>
        <w:pageBreakBefore w:val="0"/>
        <w:widowControl/>
        <w:kinsoku w:val="0"/>
        <w:wordWrap/>
        <w:overflowPunct/>
        <w:topLinePunct w:val="0"/>
        <w:autoSpaceDE/>
        <w:autoSpaceDN w:val="0"/>
        <w:bidi w:val="0"/>
        <w:adjustRightInd w:val="0"/>
        <w:snapToGrid w:val="0"/>
        <w:spacing w:line="460" w:lineRule="exact"/>
        <w:ind w:left="0"/>
        <w:textAlignment w:val="baseline"/>
        <w:rPr>
          <w:sz w:val="15"/>
          <w:szCs w:val="15"/>
        </w:rPr>
      </w:pPr>
      <w:r>
        <w:rPr>
          <w:color w:val="383838"/>
          <w:spacing w:val="-1"/>
          <w:sz w:val="21"/>
          <w:szCs w:val="21"/>
        </w:rPr>
        <w:t>电   话： 15599988857（业务办公电话）</w:t>
      </w:r>
    </w:p>
    <w:sectPr>
      <w:headerReference w:type="default" r:id="rId2"/>
      <w:pgSz w:w="11900" w:h="16839"/>
      <w:pgMar w:top="400" w:right="1693" w:bottom="0" w:left="1784" w:header="0" w:footer="0" w:gutter="0"/>
      <w:docGrid w:linePitch="312" w:charSpace="0"/>
    </w:sectPr>
  </w:body>
</w:document>
</file>

<file path=word/fontTable.xml><?xml version="1.0" encoding="utf-8"?>
<w:fonts xmlns:w="http://schemas.openxmlformats.org/wordprocessingml/2006/main" xmlns:r="http://schemas.openxmlformats.org/officeDocument/2006/relationships">
  <w:font w:name="Arial">
    <w:panose1 w:val="020B0604020202020204"/>
    <w:charset w:val="01"/>
    <w:family w:val="swiss"/>
    <w:pitch w:val="variable"/>
    <w:sig w:usb0="E0002EFF" w:usb1="C000785B" w:usb2="00000009" w:usb3="00000000" w:csb0="400001FF" w:csb1="FFFF0000"/>
  </w:font>
  <w:font w:name="Times New Roman">
    <w:panose1 w:val="02020603050405020304"/>
    <w:charset w:val="00"/>
    <w:family w:val="auto"/>
    <w:pitch w:val="variable"/>
    <w:sig w:usb0="00000A87" w:usb1="00000000" w:usb2="00000000" w:usb3="00000000" w:csb0="400001BF" w:csb1="DFF70000"/>
  </w:font>
  <w:font w:name="宋体">
    <w:panose1 w:val="02010600030101010101"/>
    <w:charset w:val="86"/>
    <w:family w:val="auto"/>
    <w:pitch w:val="variable"/>
    <w:sig w:usb0="00000003" w:usb1="080E0000" w:usb2="00000000" w:usb3="00000000" w:csb0="00040001" w:csb1="00000000"/>
  </w:font>
  <w:font w:name="微软雅黑">
    <w:panose1 w:val="020B0503020204020204"/>
    <w:charset w:val="86"/>
    <w:family w:val="auto"/>
    <w:pitch w:val="variable"/>
    <w:sig w:usb0="80000287" w:usb1="2ACF3C50" w:usb2="00000016" w:usb3="00000000" w:csb0="0004001F" w:csb1="00000000"/>
  </w:font>
</w:fonts>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rFonts w:ascii="Arial" w:hAnsi="Arial"/>
        <w:sz w:val="2"/>
      </w:rPr>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defaultTabStop w:val="420"/>
  <w:drawingGridHorizontalSpacing w:val="105"/>
  <w:drawingGridVerticalSpacing w:val="156"/>
  <w:displayHorizontalDrawingGridEvery w:val="0"/>
  <w:displayVerticalDrawingGridEvery w:val="1"/>
  <w:compat>
    <w:spaceForUL/>
    <w:ulTrailSpac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en-US" w:bidi="ar-SA"/>
    </w:rPr>
  </w:style>
  <w:style w:type="character" w:default="1" w:styleId="10">
    <w:name w:val="Default Paragraph Font"/>
  </w:style>
  <w:style w:type="paragraph" w:styleId="15">
    <w:name w:val="Body Text"/>
    <w:basedOn w:val="0"/>
    <w:rPr>
      <w:rFonts w:ascii="微软雅黑" w:eastAsia="微软雅黑" w:cs="微软雅黑"/>
      <w:sz w:val="17"/>
      <w:szCs w:val="17"/>
      <w:lang w:val="en-US" w:eastAsia="en-US" w:bidi="ar-SA"/>
    </w:rPr>
  </w:style>
  <w:style w:type="paragraph" w:customStyle="1" w:styleId="16">
    <w:name w:val="Table Text"/>
    <w:basedOn w:val="0"/>
    <w:rPr>
      <w:rFonts w:ascii="微软雅黑" w:eastAsia="微软雅黑" w:cs="微软雅黑"/>
      <w:sz w:val="17"/>
      <w:szCs w:val="17"/>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11</TotalTime>
  <Application>Yozo_Office</Application>
  <Pages>1</Pages>
  <Words>598</Words>
  <Characters>679</Characters>
  <Lines>48</Lines>
  <Paragraphs>37</Paragraphs>
  <CharactersWithSpaces>695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title>中华人民共和国喀什海关喀什海关职工食堂日常运维服务项目成交公告</dc:title>
  <dc:creator>Administrator</dc:creator>
  <cp:lastModifiedBy>张兆涵</cp:lastModifiedBy>
  <cp:revision>0</cp:revision>
  <dcterms:created xsi:type="dcterms:W3CDTF">2025-12-26T04:02:00Z</dcterms:created>
  <dcterms:modified xsi:type="dcterms:W3CDTF">2025-12-26T09:01:26Z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O">
    <vt:lpwstr>wqlLaW5nc29mdCBQREYgdG8gV1BTIDExNQ</vt:lpwstr>
  </property>
  <property fmtid="{D5CDD505-2E9C-101B-9397-08002B2CF9AE}" pid="3" name="Created">
    <vt:filetime>2025-12-25T16:00:00Z</vt:filetime>
  </property>
  <property fmtid="{D5CDD505-2E9C-101B-9397-08002B2CF9AE}" pid="4" name="KSOTemplateDocerSaveRecord">
    <vt:lpwstr>eyJoZGlkIjoiOTRiOTU4NDlmMmVlZjY3MDgzNmE3Nzc3YWUyZWEwMDkiLCJ1c2VySWQiOiIxMjk1NjgxNDcwIn0=</vt:lpwstr>
  </property>
  <property fmtid="{D5CDD505-2E9C-101B-9397-08002B2CF9AE}" pid="5" name="KSOProductBuildVer">
    <vt:lpwstr>2052-12.1.0.24034</vt:lpwstr>
  </property>
  <property fmtid="{D5CDD505-2E9C-101B-9397-08002B2CF9AE}" pid="6" name="ICV">
    <vt:lpwstr>764DDE4B34B7412FAE90F9F7454A0EFD_12</vt:lpwstr>
  </property>
</Properties>
</file>