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687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exact"/>
        <w:ind w:left="0" w:right="0"/>
        <w:jc w:val="center"/>
        <w:textAlignment w:val="baseline"/>
        <w:rPr>
          <w:rFonts w:hint="eastAsia"/>
          <w:b/>
          <w:bCs/>
          <w:i w:val="0"/>
          <w:iCs w:val="0"/>
          <w:caps w:val="0"/>
          <w:color w:val="383940"/>
          <w:spacing w:val="0"/>
          <w:sz w:val="31"/>
          <w:szCs w:val="31"/>
          <w:shd w:val="clear" w:fill="FFFFFF"/>
          <w:vertAlign w:val="baseline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383940"/>
          <w:spacing w:val="0"/>
          <w:sz w:val="31"/>
          <w:szCs w:val="31"/>
          <w:shd w:val="clear" w:fill="FFFFFF"/>
          <w:vertAlign w:val="baseline"/>
          <w:lang w:eastAsia="zh-CN"/>
        </w:rPr>
        <w:t>伊宁海关2026年餐饮食材配送服务采购项目</w:t>
      </w:r>
    </w:p>
    <w:p w14:paraId="0AD7B25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exact"/>
        <w:ind w:left="0" w:right="0"/>
        <w:jc w:val="center"/>
        <w:textAlignment w:val="baseline"/>
        <w:rPr>
          <w:b/>
          <w:bCs/>
          <w:color w:val="383940"/>
          <w:sz w:val="31"/>
          <w:szCs w:val="31"/>
        </w:rPr>
      </w:pPr>
      <w:r>
        <w:rPr>
          <w:b/>
          <w:bCs/>
          <w:i w:val="0"/>
          <w:iCs w:val="0"/>
          <w:caps w:val="0"/>
          <w:color w:val="383940"/>
          <w:spacing w:val="0"/>
          <w:sz w:val="31"/>
          <w:szCs w:val="31"/>
          <w:shd w:val="clear" w:fill="FFFFFF"/>
          <w:vertAlign w:val="baseline"/>
        </w:rPr>
        <w:t>成交公告</w:t>
      </w:r>
    </w:p>
    <w:p w14:paraId="79207E5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一、项目编号：</w:t>
      </w: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eastAsia="zh-CN"/>
        </w:rPr>
        <w:t>CXZH（ZB）【2025】251123W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（招标文件编号：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eastAsia="zh-CN"/>
        </w:rPr>
        <w:t>CXZH（ZB）【2025】251123W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）</w:t>
      </w:r>
    </w:p>
    <w:p w14:paraId="22F5F7D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eastAsia="zh-CN"/>
        </w:rPr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二、项目名称：</w:t>
      </w: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eastAsia="zh-CN"/>
        </w:rPr>
        <w:t>伊宁海关2026年餐饮食材配送服务采购项目</w:t>
      </w:r>
    </w:p>
    <w:p w14:paraId="031F3DF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三、中标（成交）信息</w:t>
      </w:r>
    </w:p>
    <w:p w14:paraId="2285C92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default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供应商名称：伊犁小豆田农业发展有限公司</w:t>
      </w:r>
    </w:p>
    <w:p w14:paraId="69137CB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供应商地址：新疆伊犁哈萨克自治州伊宁市天山街28号-1号</w:t>
      </w:r>
    </w:p>
    <w:p w14:paraId="670D3EC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default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中标（成交）费率：89%</w:t>
      </w:r>
    </w:p>
    <w:p w14:paraId="06720B2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default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highlight w:val="none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highlight w:val="none"/>
          <w:shd w:val="clear" w:fill="FFFFFF"/>
          <w:vertAlign w:val="baseline"/>
          <w:lang w:val="en-US" w:eastAsia="zh-CN"/>
        </w:rPr>
        <w:t>评审总得分：95.64</w:t>
      </w:r>
    </w:p>
    <w:p w14:paraId="0560ABA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四、服务类主要标的信息：</w:t>
      </w:r>
    </w:p>
    <w:tbl>
      <w:tblPr>
        <w:tblStyle w:val="7"/>
        <w:tblpPr w:leftFromText="180" w:rightFromText="180" w:vertAnchor="text" w:horzAnchor="page" w:tblpX="1366" w:tblpY="360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3"/>
        <w:gridCol w:w="1107"/>
        <w:gridCol w:w="1267"/>
        <w:gridCol w:w="2901"/>
        <w:gridCol w:w="1273"/>
        <w:gridCol w:w="771"/>
        <w:gridCol w:w="1366"/>
      </w:tblGrid>
      <w:tr w14:paraId="34A5A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417678A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580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E5A233D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标项名称</w:t>
            </w:r>
          </w:p>
        </w:tc>
        <w:tc>
          <w:tcPr>
            <w:tcW w:w="664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F57D895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标的名称</w:t>
            </w:r>
          </w:p>
        </w:tc>
        <w:tc>
          <w:tcPr>
            <w:tcW w:w="1520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2045C43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服务范围</w:t>
            </w:r>
          </w:p>
        </w:tc>
        <w:tc>
          <w:tcPr>
            <w:tcW w:w="667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D7EA443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服务要求</w:t>
            </w:r>
          </w:p>
        </w:tc>
        <w:tc>
          <w:tcPr>
            <w:tcW w:w="404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BE36754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服务时间</w:t>
            </w:r>
          </w:p>
        </w:tc>
        <w:tc>
          <w:tcPr>
            <w:tcW w:w="716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9A0AF06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服务标准</w:t>
            </w:r>
          </w:p>
        </w:tc>
      </w:tr>
      <w:tr w14:paraId="7DA68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7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8128D71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80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19639DA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伊宁海关2026年餐饮食材配送服务采购项目</w:t>
            </w:r>
          </w:p>
        </w:tc>
        <w:tc>
          <w:tcPr>
            <w:tcW w:w="664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ADEB34F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伊宁海关2026年餐饮食材配送服务采购项目</w:t>
            </w:r>
          </w:p>
        </w:tc>
        <w:tc>
          <w:tcPr>
            <w:tcW w:w="1520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F526B89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对伊宁海关、伊宁海关技术中心2026年1月-12月期间餐饮服务进行采购，服务主要内容为提供日常性使用的大宗原材料，主要包括:牛奶、豆制品、大米、面粉、油、猪肉、鸡肉、牛羊肉、畜禽冻品、蔬菜、海鲜(含海鲜冻品)、淡水产、水果、配套一次性包装用品、调料、干货杂粮、禽蛋、酱莱杂项等与食品安全密切相关的原辅材的配送及服务，供货数量以采购人实际需求种类及数量为准；</w:t>
            </w:r>
          </w:p>
        </w:tc>
        <w:tc>
          <w:tcPr>
            <w:tcW w:w="667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C46FFE0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详见磋商文件技术服务要求</w:t>
            </w:r>
          </w:p>
        </w:tc>
        <w:tc>
          <w:tcPr>
            <w:tcW w:w="404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8B6DE86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一年（自合同签订之日起计算）</w:t>
            </w:r>
          </w:p>
        </w:tc>
        <w:tc>
          <w:tcPr>
            <w:tcW w:w="716" w:type="pct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7C4E474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必须符合国家质量、卫生及食品安全标准（因承包方所供物资原因导致的食品安全及食物中毒事件，由承包方承担一切责任）；</w:t>
            </w:r>
          </w:p>
        </w:tc>
      </w:tr>
    </w:tbl>
    <w:p w14:paraId="2ACDC62B">
      <w:pPr>
        <w:pStyle w:val="6"/>
        <w:keepNext w:val="0"/>
        <w:keepLines w:val="0"/>
        <w:widowControl/>
        <w:suppressLineNumbers w:val="0"/>
        <w:wordWrap w:val="0"/>
        <w:spacing w:before="0" w:beforeAutospacing="0" w:after="0" w:afterAutospacing="0" w:line="240" w:lineRule="auto"/>
        <w:ind w:left="0" w:right="0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</w:rPr>
        <w:t>    </w:t>
      </w:r>
      <w:r>
        <w:rPr>
          <w:rStyle w:val="10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</w:rPr>
        <w:t>      </w:t>
      </w:r>
    </w:p>
    <w:p w14:paraId="6019FAA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五、评审专家（单一来源采购人员）名单：</w:t>
      </w:r>
    </w:p>
    <w:p w14:paraId="20C531D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 xml:space="preserve">陈新宁、沈自力、陈玉洁（业主代表） </w:t>
      </w:r>
    </w:p>
    <w:p w14:paraId="39EFB1F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六、代理服务收费标准及金额：</w:t>
      </w:r>
    </w:p>
    <w:p w14:paraId="5CE2BF4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本项目代理费收费标准： 1.代理服务收费标准：本项目服务费按照差额定律累进计费方式计算，标准如下：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        成交金额100万元以下的部分，货物类采购费率1.50%，服务类采购费率1.50%；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        成交金额100万元至500万元的部分，货物类采购费率1.10%，服务类采购费率0.80%；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        成交金额500万元至1000万元的部分，货物类采购费率0.80%，服务类采购费率0.45%；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        成交金额1000万元至5000万元的部分，货物类采购费率0.50%，服务类采购费率0.25%；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        成交金额5000万元至10000万元的部分，货物类采购费率0.25%，服务类采购费率0.10%；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        成交金额10000万元至100000万元的部分，货物类采购费率0.05%，服务类采购费率0.05%；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        成交金额1000000万元以上的部分，货物类采购费率0.01%，服务类采购费率0.01%；</w:t>
      </w:r>
    </w:p>
    <w:bookmarkEnd w:id="0"/>
    <w:p w14:paraId="064F7E5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本项目代理费总金额：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11400.00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元（人民币）</w:t>
      </w:r>
    </w:p>
    <w:p w14:paraId="00A27EB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七、公告期限</w:t>
      </w:r>
    </w:p>
    <w:p w14:paraId="7BA2913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自本公告发布之日起1个工作日。</w:t>
      </w:r>
    </w:p>
    <w:p w14:paraId="1BCD302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Style w:val="9"/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八、其它补充事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宜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eastAsia="zh-CN"/>
        </w:rPr>
        <w:t>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/</w:t>
      </w:r>
    </w:p>
    <w:p w14:paraId="2B786A4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</w:pPr>
      <w:r>
        <w:rPr>
          <w:rStyle w:val="9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</w:rPr>
        <w:t>九、凡对本次公告内容提出询问，请按以下方式联系。</w:t>
      </w:r>
    </w:p>
    <w:p w14:paraId="459D315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1.采购人信息</w:t>
      </w:r>
    </w:p>
    <w:p w14:paraId="5FBDC35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 xml:space="preserve">名 称：伊宁海关 </w:t>
      </w:r>
    </w:p>
    <w:p w14:paraId="48C7694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地 址：伊宁市</w:t>
      </w:r>
    </w:p>
    <w:p w14:paraId="7EA3BFB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联系方式：13519980295</w:t>
      </w:r>
    </w:p>
    <w:p w14:paraId="0A36831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2.采购代理机构信息</w:t>
      </w:r>
    </w:p>
    <w:p w14:paraId="6E2941A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名 称：新疆诚翔正和工程咨询有限公司</w:t>
      </w:r>
    </w:p>
    <w:p w14:paraId="2E5998C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地 址：伊宁市解放路77号亚欧国际11层1108室</w:t>
      </w:r>
    </w:p>
    <w:p w14:paraId="4543DB0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default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联系方式：13325574522</w:t>
      </w:r>
    </w:p>
    <w:p w14:paraId="51B3F40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3.项目联系方式</w:t>
      </w:r>
    </w:p>
    <w:p w14:paraId="59D6963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项目联系人：王工</w:t>
      </w:r>
    </w:p>
    <w:p w14:paraId="260C677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/>
        <w:textAlignment w:val="baseline"/>
        <w:rPr>
          <w:rFonts w:hint="default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  <w:vertAlign w:val="baseline"/>
          <w:lang w:val="en-US" w:eastAsia="zh-CN"/>
        </w:rPr>
        <w:t>电 话：13325574522</w:t>
      </w:r>
    </w:p>
    <w:p w14:paraId="3D5D834C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right="0"/>
        <w:rPr>
          <w:rFonts w:hint="default" w:ascii="仿宋" w:hAnsi="仿宋" w:eastAsia="仿宋" w:cs="仿宋"/>
          <w:lang w:val="en-US" w:eastAsia="zh-CN"/>
        </w:rPr>
      </w:pPr>
    </w:p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ZDgxNGVhMzM0MDkyZWU3NzFjYTM5NmU3ZjE5MmUifQ=="/>
  </w:docVars>
  <w:rsids>
    <w:rsidRoot w:val="00000000"/>
    <w:rsid w:val="00321CF0"/>
    <w:rsid w:val="01244937"/>
    <w:rsid w:val="01634FE5"/>
    <w:rsid w:val="0412437C"/>
    <w:rsid w:val="0837552A"/>
    <w:rsid w:val="08E95DE4"/>
    <w:rsid w:val="0D1F5687"/>
    <w:rsid w:val="0E8F5C55"/>
    <w:rsid w:val="0ECB3F94"/>
    <w:rsid w:val="0FF94348"/>
    <w:rsid w:val="107A0590"/>
    <w:rsid w:val="10F63AEE"/>
    <w:rsid w:val="159266A5"/>
    <w:rsid w:val="160610FD"/>
    <w:rsid w:val="165840B5"/>
    <w:rsid w:val="16F37BFE"/>
    <w:rsid w:val="184C5EA6"/>
    <w:rsid w:val="186C64AE"/>
    <w:rsid w:val="18CF0559"/>
    <w:rsid w:val="18E51927"/>
    <w:rsid w:val="19320000"/>
    <w:rsid w:val="193D7FC3"/>
    <w:rsid w:val="1B073109"/>
    <w:rsid w:val="1D3369BF"/>
    <w:rsid w:val="1DA022A7"/>
    <w:rsid w:val="20EC337E"/>
    <w:rsid w:val="21764626"/>
    <w:rsid w:val="23F65102"/>
    <w:rsid w:val="25824598"/>
    <w:rsid w:val="27D54D27"/>
    <w:rsid w:val="29F84B21"/>
    <w:rsid w:val="2A09188B"/>
    <w:rsid w:val="2A946CEF"/>
    <w:rsid w:val="2C374BFA"/>
    <w:rsid w:val="2CD5539D"/>
    <w:rsid w:val="2F324D29"/>
    <w:rsid w:val="3489724E"/>
    <w:rsid w:val="367A7548"/>
    <w:rsid w:val="36FD7411"/>
    <w:rsid w:val="372604E8"/>
    <w:rsid w:val="392C6587"/>
    <w:rsid w:val="3A282A66"/>
    <w:rsid w:val="3A8521B0"/>
    <w:rsid w:val="3AC6108B"/>
    <w:rsid w:val="3E2279BB"/>
    <w:rsid w:val="3FC07CA2"/>
    <w:rsid w:val="415B741A"/>
    <w:rsid w:val="45E42318"/>
    <w:rsid w:val="47C32563"/>
    <w:rsid w:val="4B7C7600"/>
    <w:rsid w:val="4C1C43B5"/>
    <w:rsid w:val="4D072EF9"/>
    <w:rsid w:val="4EA05CA0"/>
    <w:rsid w:val="50EC093D"/>
    <w:rsid w:val="51ED569D"/>
    <w:rsid w:val="5C9322A2"/>
    <w:rsid w:val="608705C7"/>
    <w:rsid w:val="61C21915"/>
    <w:rsid w:val="65A847F1"/>
    <w:rsid w:val="675C41EF"/>
    <w:rsid w:val="67965A11"/>
    <w:rsid w:val="68556DB7"/>
    <w:rsid w:val="694677C3"/>
    <w:rsid w:val="6B3873E2"/>
    <w:rsid w:val="6CF16051"/>
    <w:rsid w:val="6F190B3E"/>
    <w:rsid w:val="706758D9"/>
    <w:rsid w:val="71267542"/>
    <w:rsid w:val="71F73C19"/>
    <w:rsid w:val="75573909"/>
    <w:rsid w:val="76193200"/>
    <w:rsid w:val="783764D9"/>
    <w:rsid w:val="7A0E6194"/>
    <w:rsid w:val="7B2F5245"/>
    <w:rsid w:val="7CD32459"/>
    <w:rsid w:val="7EDB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next w:val="4"/>
    <w:qFormat/>
    <w:uiPriority w:val="0"/>
    <w:rPr>
      <w:rFonts w:ascii="宋体" w:hAnsi="Courier New"/>
      <w:szCs w:val="20"/>
    </w:rPr>
  </w:style>
  <w:style w:type="paragraph" w:styleId="4">
    <w:name w:val="index 7"/>
    <w:basedOn w:val="1"/>
    <w:next w:val="1"/>
    <w:qFormat/>
    <w:uiPriority w:val="0"/>
    <w:pPr>
      <w:autoSpaceDE/>
      <w:autoSpaceDN/>
      <w:adjustRightInd/>
      <w:ind w:left="1200" w:leftChars="1200"/>
    </w:pPr>
    <w:rPr>
      <w:color w:val="auto"/>
      <w:kern w:val="2"/>
      <w:szCs w:val="24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TML Sample"/>
    <w:basedOn w:val="8"/>
    <w:uiPriority w:val="0"/>
    <w:rPr>
      <w:rFonts w:ascii="Courier New" w:hAnsi="Courier New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972</Words>
  <Characters>1164</Characters>
  <Lines>0</Lines>
  <Paragraphs>0</Paragraphs>
  <TotalTime>9</TotalTime>
  <ScaleCrop>false</ScaleCrop>
  <LinksUpToDate>false</LinksUpToDate>
  <CharactersWithSpaces>1238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2023-06-13T02:41:00Z</dcterms:created>
  <dc:creator>LYPC-3</dc:creator>
  <cp:lastModifiedBy>引申意</cp:lastModifiedBy>
  <dcterms:modified xsi:type="dcterms:W3CDTF">2025-12-05T08:58:13Z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E149C79ECA5C43D2A0F287AE3E59ECD3_13</vt:lpwstr>
  </property>
  <property fmtid="{D5CDD505-2E9C-101B-9397-08002B2CF9AE}" pid="4" name="KSOTemplateDocerSaveRecord">
    <vt:lpwstr>eyJoZGlkIjoiMmJjZWRmZDQ3MWUxMzdkNmFjNWNlZWIwNTU5YzhjYWUiLCJ1c2VySWQiOiIyMDYyMzU4OTUifQ==</vt:lpwstr>
  </property>
</Properties>
</file>