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B00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rFonts w:hint="eastAsia" w:asciiTheme="minorEastAsia" w:hAnsiTheme="minorEastAsia" w:eastAsiaTheme="minorEastAsia" w:cstheme="minorEastAsia"/>
          <w:b/>
          <w:bCs/>
          <w:color w:val="38394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乌鲁木齐天山机场海关（原地窝堡机场海关）北办公区口岸病媒生物监测室污水处理设备采购项目（二次）成交公告</w:t>
      </w:r>
    </w:p>
    <w:p w14:paraId="428609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一、项目编号：XJYQ-ZB2025-028-1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（招标文件编号：XJYQ-ZB2025-028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-1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）</w:t>
      </w:r>
    </w:p>
    <w:p w14:paraId="2C8CD0C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二、项目名称：乌鲁木齐天山机场海关（原地窝堡机场海关）北办公区口岸病媒生物监测室污水处理设备采购项目（二次）</w:t>
      </w:r>
    </w:p>
    <w:p w14:paraId="528035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三、中标（成交）信息</w:t>
      </w:r>
    </w:p>
    <w:p w14:paraId="05742B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供应商名称：新疆环能未来工程技术有限公司</w:t>
      </w:r>
    </w:p>
    <w:p w14:paraId="046441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供应商地址：新疆乌鲁木齐市水磨沟区南湖南路111号深圳汇宾楼四楼409室</w:t>
      </w:r>
    </w:p>
    <w:p w14:paraId="650B07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中标（成交）金额：7.1（万元）</w:t>
      </w:r>
    </w:p>
    <w:p w14:paraId="291CAD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四、主要标的信息</w:t>
      </w:r>
    </w:p>
    <w:tbl>
      <w:tblPr>
        <w:tblStyle w:val="4"/>
        <w:tblW w:w="8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6"/>
        <w:gridCol w:w="3012"/>
        <w:gridCol w:w="964"/>
        <w:gridCol w:w="964"/>
        <w:gridCol w:w="964"/>
        <w:gridCol w:w="964"/>
        <w:gridCol w:w="1359"/>
      </w:tblGrid>
      <w:tr w14:paraId="44C3D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015B267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3012" w:type="dxa"/>
            <w:shd w:val="clear" w:color="auto" w:fill="auto"/>
            <w:vAlign w:val="center"/>
          </w:tcPr>
          <w:p w14:paraId="6A64713B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供应商名称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EACC4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货物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E4B62D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货物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品牌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BF3EF7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货物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型号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5D2253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货物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1359" w:type="dxa"/>
            <w:shd w:val="clear" w:color="auto" w:fill="auto"/>
            <w:vAlign w:val="center"/>
          </w:tcPr>
          <w:p w14:paraId="7D0EF4D1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货物单价(元)</w:t>
            </w:r>
          </w:p>
        </w:tc>
      </w:tr>
      <w:tr w14:paraId="7103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0E150C4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012" w:type="dxa"/>
            <w:shd w:val="clear" w:color="auto" w:fill="auto"/>
            <w:vAlign w:val="center"/>
          </w:tcPr>
          <w:p w14:paraId="2805A719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新疆环能未来工程</w:t>
            </w:r>
          </w:p>
          <w:p w14:paraId="2605C010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技术有限公司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5A3F0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详见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附件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F3F59F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详见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附件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27F38A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详见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附件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DF67C5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详见</w:t>
            </w:r>
            <w:r>
              <w:rPr>
                <w:rFonts w:hint="eastAsia" w:asciiTheme="minorEastAsia" w:hAnsi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附件</w:t>
            </w:r>
          </w:p>
        </w:tc>
        <w:tc>
          <w:tcPr>
            <w:tcW w:w="1359" w:type="dxa"/>
            <w:shd w:val="clear" w:color="auto" w:fill="auto"/>
            <w:vAlign w:val="center"/>
          </w:tcPr>
          <w:p w14:paraId="39DC114C">
            <w:pPr>
              <w:keepNext w:val="0"/>
              <w:keepLines w:val="0"/>
              <w:widowControl/>
              <w:suppressLineNumbers w:val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vertAlign w:val="baseline"/>
                <w:lang w:val="en-US" w:eastAsia="zh-CN" w:bidi="ar"/>
              </w:rPr>
              <w:t>详见附件</w:t>
            </w:r>
          </w:p>
        </w:tc>
      </w:tr>
    </w:tbl>
    <w:p w14:paraId="4003F3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五、评审专家（单一来源采购人员）名单：</w:t>
      </w:r>
    </w:p>
    <w:p w14:paraId="6678141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于琦（组长）、贾爱梅、李建新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eastAsia="zh-CN"/>
        </w:rPr>
        <w:t>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val="en-US" w:eastAsia="zh-CN"/>
        </w:rPr>
        <w:t>业主</w:t>
      </w:r>
      <w:bookmarkStart w:id="0" w:name="_GoBack"/>
      <w:bookmarkEnd w:id="0"/>
      <w:r>
        <w:rPr>
          <w:rFonts w:hint="eastAsia" w:asciiTheme="minorEastAsia" w:hAnsi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  <w:lang w:eastAsia="zh-CN"/>
        </w:rPr>
        <w:t>）</w:t>
      </w:r>
    </w:p>
    <w:p w14:paraId="7EDF95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六、代理服务收费标准及金额：</w:t>
      </w:r>
    </w:p>
    <w:p w14:paraId="2AC1AD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本项目代理费收费标准：本项目的代理服务费参照发改价格[2011]534号及计价格[2002]1980号文件计算的代理服务收费标准收取，由成交供应商支付。</w:t>
      </w:r>
    </w:p>
    <w:p w14:paraId="6117A1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本项目代理费总金额：0.1065万元（人民币）</w:t>
      </w:r>
    </w:p>
    <w:p w14:paraId="513C93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七、公告期限</w:t>
      </w:r>
    </w:p>
    <w:p w14:paraId="25D539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自本公告发布之日起1个工作日。</w:t>
      </w:r>
    </w:p>
    <w:p w14:paraId="2570DE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八、其它补充事宜</w:t>
      </w:r>
    </w:p>
    <w:p w14:paraId="2DE85D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无</w:t>
      </w:r>
    </w:p>
    <w:p w14:paraId="071C30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6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九、凡对本次公告内容提出询问，请按以下方式联系。</w:t>
      </w:r>
    </w:p>
    <w:p w14:paraId="025372E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1.采购人信息</w:t>
      </w:r>
    </w:p>
    <w:p w14:paraId="50FB4D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名 称：中华人民共和国乌鲁木齐地窝堡机场海关　　　　　</w:t>
      </w:r>
    </w:p>
    <w:p w14:paraId="77BAE8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地址：新疆维吾尔自治区乌鲁木齐市迎宾路33号　　　　　　　　</w:t>
      </w:r>
    </w:p>
    <w:p w14:paraId="4C31E2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联系方式：张工 0991-3616011（工作业务电话）　　　　　　</w:t>
      </w:r>
    </w:p>
    <w:p w14:paraId="6976FE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2.采购代理机构信息</w:t>
      </w:r>
    </w:p>
    <w:p w14:paraId="68DCC2C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名 称：新疆银桥工程项目咨询有限公司　　　　　　　　　　　　</w:t>
      </w:r>
    </w:p>
    <w:p w14:paraId="69E6B00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地　址：新疆乌鲁木齐市经济技术开发区（头屯河区）玄武湖路555号万达中心22楼2207室　　　　　　　　　　　　</w:t>
      </w:r>
    </w:p>
    <w:p w14:paraId="268FA7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联系方式：张婷、李昊、尚悦 0991-5261912（工作业务电话）　　　　　　　　　　　　</w:t>
      </w:r>
    </w:p>
    <w:p w14:paraId="1186F1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3.项目联系方式</w:t>
      </w:r>
    </w:p>
    <w:p w14:paraId="1E4D52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项目联系人：张婷、李昊、尚悦</w:t>
      </w:r>
    </w:p>
    <w:p w14:paraId="335695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textAlignment w:val="baseline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83838"/>
          <w:spacing w:val="0"/>
          <w:sz w:val="28"/>
          <w:szCs w:val="28"/>
          <w:shd w:val="clear" w:fill="FFFFFF"/>
          <w:vertAlign w:val="baseline"/>
        </w:rPr>
        <w:t>电　话：　　0991-5261912（工作业务电话）</w:t>
      </w:r>
    </w:p>
    <w:p w14:paraId="12FF2362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D17B0"/>
    <w:rsid w:val="5FB104D2"/>
    <w:rsid w:val="648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632</Words>
  <Characters>735</Characters>
  <Lines>0</Lines>
  <Paragraphs>0</Paragraphs>
  <TotalTime>5</TotalTime>
  <ScaleCrop>false</ScaleCrop>
  <LinksUpToDate>false</LinksUpToDate>
  <CharactersWithSpaces>806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2025-11-12T04:51:00Z</dcterms:created>
  <dc:creator>张张张张张。</dc:creator>
  <cp:lastModifiedBy>张张张张张。</cp:lastModifiedBy>
  <dcterms:modified xsi:type="dcterms:W3CDTF">2025-11-12T05:01:12Z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D64FC15896544136B697C8F0F7C61FD8_11</vt:lpwstr>
  </property>
  <property fmtid="{D5CDD505-2E9C-101B-9397-08002B2CF9AE}" pid="4" name="KSOTemplateDocerSaveRecord">
    <vt:lpwstr>eyJoZGlkIjoiOTE5OGRhYzcwODg0MzVjZDlmYWI1ODQ0NGU1NTVkNzIiLCJ1c2VySWQiOiIyNjk0NzY1NTgifQ==</vt:lpwstr>
  </property>
</Properties>
</file>