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2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jc w:val="center"/>
        <w:textAlignment w:val="baseline"/>
        <w:rPr>
          <w:b/>
          <w:bCs/>
          <w:color w:val="383940"/>
          <w:sz w:val="39"/>
          <w:szCs w:val="39"/>
        </w:rPr>
      </w:pPr>
      <w:bookmarkStart w:id="0" w:name="_GoBack"/>
      <w:bookmarkEnd w:id="0"/>
      <w:r>
        <w:rPr>
          <w:b/>
          <w:bCs/>
          <w:i w:val="0"/>
          <w:iCs w:val="0"/>
          <w:caps w:val="0"/>
          <w:smallCaps w:val="0"/>
          <w:color w:val="383940"/>
          <w:spacing w:val="0"/>
          <w:sz w:val="39"/>
          <w:szCs w:val="39"/>
          <w:shd w:val="clear" w:color="auto" w:fill="FFFFFF"/>
          <w:vertAlign w:val="baseline"/>
        </w:rPr>
        <w:t>海关实验室仪器设备更新项目-乌鲁木齐海关技术中心（包项二）二次中标公告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一、项目编号：XJYQ-ZB2025-025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（招标文件编号：XJYQ-ZB2025-025-2-1）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二、项目名称：海关实验室仪器设备更新项目-乌鲁木齐海关技术中心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三、中标（成交）信息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供应商名称：广州市澳漪进出口有限公司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供应商地址：广州市越秀区先烈中路81号之三601-607（部位：自编6J、6K、6L）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中标（成交）金额：433.8000000（万元）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四、主要标的信息</w:t>
      </w:r>
    </w:p>
    <w:tbl>
      <w:tblPr>
        <w:jc w:val="center"/>
        <w:tblW w:w="111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3"/>
        <w:gridCol w:w="1382"/>
        <w:gridCol w:w="3604"/>
        <w:gridCol w:w="1024"/>
        <w:gridCol w:w="2359"/>
        <w:gridCol w:w="1073"/>
        <w:gridCol w:w="1266"/>
      </w:tblGrid>
      <w:tr>
        <w:trPr>
          <w:trHeight w:val="487"/>
        </w:trPr>
        <w:tc>
          <w:tcPr>
            <w:tcW w:w="4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36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货物名称</w:t>
            </w:r>
          </w:p>
        </w:tc>
        <w:tc>
          <w:tcPr>
            <w:tcW w:w="1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货物品牌</w:t>
            </w:r>
          </w:p>
        </w:tc>
        <w:tc>
          <w:tcPr>
            <w:tcW w:w="23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货物型号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货物数量</w:t>
            </w:r>
          </w:p>
        </w:tc>
        <w:tc>
          <w:tcPr>
            <w:tcW w:w="126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货物单价(元)</w:t>
            </w:r>
          </w:p>
        </w:tc>
      </w:tr>
      <w:tr>
        <w:tc>
          <w:tcPr>
            <w:tcW w:w="45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38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广州市澳漪进出口有限公司</w:t>
            </w:r>
          </w:p>
        </w:tc>
        <w:tc>
          <w:tcPr>
            <w:tcW w:w="36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1、氮氢空气体发生器一体机</w:t>
              <w:br/>
              <w:t>2、全自动平行浓缩仪 1</w:t>
              <w:br/>
              <w:t>3、全自动平行浓缩仪 2</w:t>
              <w:br/>
              <w:t>4、凝胶色谱仪</w:t>
              <w:br/>
              <w:t>5、粗纤维测定仪</w:t>
              <w:br/>
              <w:t>6、纯水超纯水一体机</w:t>
              <w:br/>
              <w:t>7、超纯水仪</w:t>
              <w:br/>
              <w:t>8、1 立方米气候箱</w:t>
              <w:br/>
              <w:t>9、自动测氟仪</w:t>
              <w:br/>
              <w:t>10、工业分析仪 1</w:t>
              <w:br/>
              <w:t>11、工业分析仪 2</w:t>
              <w:br/>
              <w:t>12、量热仪</w:t>
              <w:br/>
              <w:t>13、宾斯基-马丁闭口闪点测定仪</w:t>
              <w:br/>
              <w:t>14、克利夫兰开口闪点测定仪</w:t>
              <w:br/>
              <w:t>15、全自动馏程分析仪</w:t>
              <w:br/>
              <w:t>16、密度计</w:t>
              <w:br/>
              <w:t>17、测汞仪</w:t>
              <w:br/>
              <w:t>18、紫外可见分光光度计</w:t>
              <w:br/>
              <w:t>19、马弗炉</w:t>
              <w:br/>
              <w:t>20、堆码试验机</w:t>
              <w:br/>
              <w:t>21、跌落试验机</w:t>
              <w:br/>
              <w:t>22、电脑伺服系统纸箱耐压试验机</w:t>
            </w:r>
          </w:p>
        </w:tc>
        <w:tc>
          <w:tcPr>
            <w:tcW w:w="102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毕克、睿科、睿科、普立泰科、海能、威立雅、威立雅、方圆、三德、开元、三德、开元、富兰德、富兰德、富兰德、富兰德、吉天、普析、科晶、高特威尔、高铁、高铁</w:t>
            </w:r>
          </w:p>
        </w:tc>
        <w:tc>
          <w:tcPr>
            <w:tcW w:w="235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aseline"/>
            </w:pPr>
            <w:r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Precision</w:t>
              <w:br/>
              <w:t>Hydrogen Trace 500cc</w:t>
              <w:br/>
              <w:t>+Precision</w:t>
              <w:br/>
              <w:t>Nitrogen Trace 600cc</w:t>
              <w:br/>
              <w:t>+Precision Zero</w:t>
              <w:br/>
              <w:t>Air 1.5L、AutoEVA-80、AutoEVA-80、PL2、F2000、PC120COBPMI+PF2</w:t>
              <w:br/>
              <w:t>XXXXM1、PF2XXXXM1、FYQHX-2、SDF3000、5E-TGA6720、SDTGA1200、5E-C5808J、FDT-0292、FDT-0195、FDR-0873、FDT-1579、DMA-500、T9、KSL-1200X-N、SC-DM220L、GT-7003-B1、GT-7001-DSU</w:t>
            </w:r>
          </w:p>
        </w:tc>
        <w:tc>
          <w:tcPr>
            <w:tcW w:w="107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1台、1台、1台、1台、1台、1台、1台、2台、1台、1台、1台、1台、1台、1台、1台、1台、1台、1台、1台、1台、1台、1台</w:t>
            </w:r>
          </w:p>
        </w:tc>
        <w:tc>
          <w:tcPr>
            <w:tcW w:w="126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aseline"/>
            </w:pPr>
            <w:r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265000、130000、130000、310000、140000、88000、134000、88000、230000、220000、330000、360000、115000、115000、115000、116000、310000、85000、86000、480000、128000</w:t>
            </w:r>
            <w:r>
              <w:rPr>
                <w:rFonts w:ascii="宋体" w:eastAsia="宋体" w:cs="宋体" w:hint="eastAsia"/>
                <w:kern w:val="0"/>
                <w:sz w:val="24"/>
                <w:szCs w:val="24"/>
                <w:vertAlign w:val="baseline"/>
                <w:lang w:val="en-US" w:eastAsia="zh-CN"/>
              </w:rPr>
              <w:t>、</w:t>
            </w:r>
            <w:r>
              <w:rPr>
                <w:rFonts w:asci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275000</w:t>
            </w:r>
          </w:p>
        </w:tc>
      </w:tr>
    </w:tbl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五、评审专家（单一来源采购人员）名单：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巩志国（业主）、吕警（组长）、张琼、王艳英、霍选才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六、代理服务收费标准及金额：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本项目代理费收费标准：本项目的代理服务费参照发改价格[2011]534号及计价格[2002]1980号文件计算的代理服务收费标准下浮30%，由中标供应商支付。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本项目代理费总金额：3.620300 万元（人民币）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七、公告期限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自本公告发布之日起1个工作日。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八、其它补充事宜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1、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中标供应商得分：89.62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  <w:lang w:val="en-US" w:eastAsia="zh-CN"/>
        </w:rPr>
        <w:t>2、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本公告在中国政府采购网（www.ccgp.gov.cn）和中华人民共和国乌鲁木齐海关门户网（http://urumqi.customs.gov.cn）同时发布，二者如有差异，以中国政府采购网公告信息为准。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九、凡对本次公告内容提出询问，请按以下方式联系。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1.采购人信息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名 称：乌鲁木齐海关后勤管理中心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地址：乌鲁木齐市北京南路295号　　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联系方式：乌鲁木齐海关后勤管理中心 0991-3627247（工作业务电话）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2.采购代理机构信息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名 称：新疆银桥工程项目咨询有限公司　　　　　　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地　址：新疆乌鲁木齐市经济技术开发区（头屯河区）玄武湖路555号万达中心22楼2207室　　　　　　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联系方式：张婷、李昊、尚悦 0991-5261912（工作业务电话）　　　　　　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3.项目联系方式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项目联系人：张婷、李昊、尚悦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电　话：0991-5261912（工作业务电话）</w:t>
      </w:r>
    </w:p>
    <w:sectPr>
      <w:pgSz w:w="11906" w:h="16838"/>
      <w:pgMar w:top="1440" w:right="1486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微软雅黑">
    <w:panose1 w:val="020B0503020204020204"/>
    <w:charset w:val="86"/>
    <w:family w:val="auto"/>
    <w:pitch w:val="variable"/>
    <w:sig w:usb0="80000287" w:usb1="2ACF3C50" w:usb2="00000016" w:usb3="00000000" w:csb0="0004001F" w:csb1="00000000"/>
  </w:font>
  <w:font w:name="宋体">
    <w:panose1 w:val="02010600030101010101"/>
    <w:charset w:val="7A"/>
    <w:family w:val="auto"/>
    <w:pitch w:val="variable"/>
    <w:sig w:usb0="00000203" w:usb1="288F0000" w:usb2="00000006" w:usb3="00000000" w:csb0="00040001" w:csb1="00000000"/>
  </w:font>
  <w:font w:name="Times New Roman">
    <w:panose1 w:val="02020603050405020304"/>
    <w:charset w:val="86"/>
    <w:family w:val="auto"/>
    <w:pitch w:val="variable"/>
    <w:sig w:usb0="E0002EFF" w:usb1="C000785B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2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6">
    <w:name w:val="Strong"/>
    <w:basedOn w:val="10"/>
    <w:rPr>
      <w:b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</Application>
  <Pages>3</Pages>
  <Words>1086</Words>
  <Characters>1596</Characters>
  <Lines>141</Lines>
  <Paragraphs>44</Paragraphs>
  <CharactersWithSpaces>1696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张张张张张。</dc:creator>
  <cp:lastModifiedBy>张雅娟</cp:lastModifiedBy>
  <cp:revision>1</cp:revision>
  <dcterms:created xsi:type="dcterms:W3CDTF">2025-11-07T05:47:00Z</dcterms:created>
  <dcterms:modified xsi:type="dcterms:W3CDTF">2025-11-07T08:10:58Z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2052-12.1.0.23542</vt:lpwstr>
  </property>
  <property fmtid="{D5CDD505-2E9C-101B-9397-08002B2CF9AE}" pid="3" name="ICV">
    <vt:lpwstr>A6D0166CE7E644A2A06D9555DC9914E8_11</vt:lpwstr>
  </property>
  <property fmtid="{D5CDD505-2E9C-101B-9397-08002B2CF9AE}" pid="4" name="KSOTemplateDocerSaveRecord">
    <vt:lpwstr>eyJoZGlkIjoiNjUyNWQxMGY4N2M5OTdlZWM4ZmRkYjMyZjQ1NTEyMjUiLCJ1c2VySWQiOiIyNjk0NzY1NTgifQ==</vt:lpwstr>
  </property>
</Properties>
</file>