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djustRightInd w:val="0"/>
        <w:snapToGrid w:val="0"/>
        <w:spacing w:line="360" w:lineRule="auto"/>
        <w:jc w:val="center"/>
        <w:outlineLvl w:val="0"/>
        <w:rPr>
          <w:rFonts w:ascii="宋体" w:hAnsi="宋体" w:hint="eastAsia"/>
          <w:b/>
          <w:color w:val="000000"/>
          <w:sz w:val="30"/>
          <w:szCs w:val="30"/>
          <w:highlight w:val="auto"/>
        </w:rPr>
      </w:pPr>
      <w:bookmarkStart w:id="0" w:name="_Toc30060"/>
      <w:r>
        <w:rPr>
          <w:rFonts w:ascii="宋体" w:hAnsi="宋体" w:hint="eastAsia"/>
          <w:b/>
          <w:color w:val="000000"/>
          <w:sz w:val="30"/>
          <w:szCs w:val="30"/>
          <w:lang w:val="en-US" w:eastAsia="zh-CN"/>
          <w:highlight w:val="auto"/>
        </w:rPr>
        <w:t>乌鲁木齐海关技术中心生物类试剂耗材采购项目公开招标</w:t>
      </w:r>
      <w:r>
        <w:rPr>
          <w:rFonts w:ascii="宋体" w:hAnsi="宋体" w:hint="eastAsia"/>
          <w:b/>
          <w:color w:val="000000"/>
          <w:sz w:val="30"/>
          <w:szCs w:val="30"/>
          <w:highlight w:val="auto"/>
        </w:rPr>
        <w:t>公告</w:t>
      </w:r>
      <w:bookmarkEnd w:id="0"/>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22"/>
      </w:tblGrid>
      <w:tr>
        <w:tc>
          <w:tcPr>
            <w:tcW w:w="8522" w:type="dxa"/>
          </w:tcPr>
          <w:p>
            <w:pPr>
              <w:pStyle w:val="17"/>
              <w:widowControl/>
              <w:spacing w:before="75" w:beforeAutospacing="0" w:after="75" w:afterAutospacing="0"/>
              <w:rPr>
                <w:rFonts w:ascii="宋体" w:eastAsia="宋体" w:cs="宋体" w:hint="eastAsia"/>
                <w:sz w:val="24"/>
                <w:szCs w:val="24"/>
                <w:highlight w:val="auto"/>
              </w:rPr>
            </w:pPr>
            <w:r>
              <w:rPr>
                <w:rFonts w:ascii="宋体" w:eastAsia="宋体" w:cs="宋体" w:hint="eastAsia"/>
                <w:sz w:val="24"/>
                <w:szCs w:val="24"/>
                <w:highlight w:val="auto"/>
              </w:rPr>
              <w:t>项目概况</w:t>
            </w:r>
          </w:p>
          <w:p>
            <w:pPr>
              <w:pStyle w:val="17"/>
              <w:widowControl/>
              <w:spacing w:before="75" w:beforeAutospacing="0" w:after="75" w:afterAutospacing="0"/>
              <w:ind w:firstLineChars="200" w:firstLine="480"/>
              <w:rPr>
                <w:rFonts w:ascii="宋体" w:eastAsia="宋体" w:cs="宋体" w:hint="eastAsia"/>
                <w:sz w:val="24"/>
                <w:szCs w:val="24"/>
                <w:vertAlign w:val="baseline"/>
                <w:highlight w:val="auto"/>
              </w:rPr>
            </w:pPr>
            <w:r>
              <w:rPr>
                <w:rFonts w:ascii="宋体" w:eastAsia="宋体" w:cs="宋体" w:hint="eastAsia"/>
                <w:sz w:val="24"/>
                <w:szCs w:val="24"/>
                <w:u w:val="none"/>
                <w:lang w:val="en-US" w:eastAsia="zh-CN"/>
                <w:highlight w:val="auto"/>
              </w:rPr>
              <w:t>乌鲁木齐海关技术中心生物类试剂耗材采购项目</w:t>
            </w:r>
            <w:r>
              <w:rPr>
                <w:rFonts w:ascii="宋体" w:eastAsia="宋体" w:cs="宋体" w:hint="eastAsia"/>
                <w:sz w:val="24"/>
                <w:szCs w:val="24"/>
                <w:u w:val="none"/>
                <w:highlight w:val="auto"/>
              </w:rPr>
              <w:t>的潜在供应商应在</w:t>
            </w:r>
            <w:r>
              <w:rPr>
                <w:rFonts w:ascii="宋体" w:eastAsia="宋体" w:cs="宋体" w:hint="eastAsia"/>
                <w:sz w:val="24"/>
                <w:szCs w:val="24"/>
                <w:u w:val="none"/>
                <w:lang w:val="en-US" w:eastAsia="zh-CN"/>
                <w:highlight w:val="auto"/>
              </w:rPr>
              <w:t>新疆元泓工程项目管理咨询有限公司（</w:t>
            </w:r>
            <w:r>
              <w:rPr>
                <w:rFonts w:ascii="宋体" w:eastAsia="宋体" w:cs="宋体" w:hint="eastAsia"/>
                <w:sz w:val="24"/>
                <w:szCs w:val="24"/>
                <w:u w:val="none"/>
                <w:lang w:eastAsia="zh-CN"/>
                <w:highlight w:val="auto"/>
              </w:rPr>
              <w:t>乌鲁木齐市经济技术开发区乌昌路252号九方财富广场A座525室</w:t>
            </w:r>
            <w:r>
              <w:rPr>
                <w:rFonts w:ascii="宋体" w:eastAsia="宋体" w:cs="宋体" w:hint="eastAsia"/>
                <w:sz w:val="24"/>
                <w:szCs w:val="24"/>
                <w:u w:val="none"/>
                <w:lang w:val="en-US" w:eastAsia="zh-CN"/>
                <w:highlight w:val="auto"/>
              </w:rPr>
              <w:t>）</w:t>
            </w:r>
            <w:r>
              <w:rPr>
                <w:rFonts w:ascii="宋体" w:eastAsia="宋体" w:cs="宋体" w:hint="eastAsia"/>
                <w:color w:val="auto"/>
                <w:sz w:val="24"/>
                <w:szCs w:val="24"/>
                <w:u w:val="none"/>
                <w:highlight w:val="auto"/>
              </w:rPr>
              <w:t>获取</w:t>
            </w:r>
            <w:r>
              <w:rPr>
                <w:rFonts w:ascii="宋体" w:eastAsia="宋体" w:cs="宋体" w:hint="eastAsia"/>
                <w:color w:val="auto"/>
                <w:sz w:val="24"/>
                <w:szCs w:val="24"/>
                <w:u w:val="none"/>
                <w:lang w:val="en-US" w:eastAsia="zh-CN"/>
                <w:highlight w:val="auto"/>
              </w:rPr>
              <w:t>采购</w:t>
            </w:r>
            <w:r>
              <w:rPr>
                <w:rFonts w:ascii="宋体" w:eastAsia="宋体" w:cs="宋体" w:hint="eastAsia"/>
                <w:color w:val="auto"/>
                <w:sz w:val="24"/>
                <w:szCs w:val="24"/>
                <w:highlight w:val="auto"/>
              </w:rPr>
              <w:t>文件，并</w:t>
            </w:r>
            <w:r>
              <w:rPr>
                <w:rFonts w:ascii="宋体" w:eastAsia="宋体" w:cs="宋体" w:hint="eastAsia"/>
                <w:b w:val="0"/>
                <w:bCs w:val="0"/>
                <w:color w:val="auto"/>
                <w:sz w:val="24"/>
                <w:szCs w:val="24"/>
                <w:highlight w:val="auto"/>
              </w:rPr>
              <w:t>于</w:t>
            </w:r>
            <w:r>
              <w:rPr>
                <w:rFonts w:ascii="宋体" w:eastAsia="宋体" w:cs="宋体" w:hint="eastAsia"/>
                <w:color w:val="auto"/>
                <w:sz w:val="24"/>
                <w:szCs w:val="24"/>
                <w:lang w:val="en-US" w:eastAsia="zh-CN"/>
                <w:highlight w:val="auto"/>
              </w:rPr>
              <w:t>2026年8月31日</w:t>
            </w:r>
            <w:r>
              <w:rPr>
                <w:rFonts w:ascii="宋体" w:eastAsia="宋体" w:cs="宋体" w:hint="eastAsia"/>
                <w:b w:val="0"/>
                <w:bCs w:val="0"/>
                <w:color w:val="auto"/>
                <w:sz w:val="24"/>
                <w:szCs w:val="24"/>
                <w:lang w:val="en-US" w:eastAsia="zh-CN"/>
                <w:highlight w:val="auto"/>
              </w:rPr>
              <w:t>11:00</w:t>
            </w:r>
            <w:r>
              <w:rPr>
                <w:rFonts w:ascii="宋体" w:eastAsia="宋体" w:cs="宋体" w:hint="eastAsia"/>
                <w:color w:val="auto"/>
                <w:sz w:val="24"/>
                <w:szCs w:val="24"/>
                <w:highlight w:val="auto"/>
              </w:rPr>
              <w:t>（北京</w:t>
            </w:r>
            <w:r>
              <w:rPr>
                <w:rFonts w:ascii="宋体" w:eastAsia="宋体" w:cs="宋体" w:hint="eastAsia"/>
                <w:sz w:val="24"/>
                <w:szCs w:val="24"/>
                <w:highlight w:val="auto"/>
              </w:rPr>
              <w:t>时间）前递交</w:t>
            </w:r>
            <w:r>
              <w:rPr>
                <w:rFonts w:ascii="宋体" w:eastAsia="宋体" w:cs="宋体" w:hint="eastAsia"/>
                <w:sz w:val="24"/>
                <w:szCs w:val="24"/>
                <w:lang w:val="en-US" w:eastAsia="zh-CN"/>
                <w:highlight w:val="auto"/>
              </w:rPr>
              <w:t>响应</w:t>
            </w:r>
            <w:r>
              <w:rPr>
                <w:rFonts w:ascii="宋体" w:eastAsia="宋体" w:cs="宋体" w:hint="eastAsia"/>
                <w:sz w:val="24"/>
                <w:szCs w:val="24"/>
                <w:highlight w:val="auto"/>
              </w:rPr>
              <w:t>文件。</w:t>
            </w:r>
          </w:p>
        </w:tc>
      </w:tr>
    </w:tbl>
    <w:p>
      <w:pPr>
        <w:pStyle w:val="17"/>
        <w:widowControl/>
        <w:spacing w:beforeAutospacing="0" w:afterAutospacing="0" w:line="240" w:lineRule="auto"/>
        <w:ind w:firstLine="0"/>
        <w:rPr>
          <w:rStyle w:val="18"/>
          <w:rFonts w:ascii="宋体" w:eastAsia="宋体" w:cs="宋体" w:hint="eastAsia"/>
          <w:sz w:val="24"/>
          <w:szCs w:val="24"/>
          <w:highlight w:val="auto"/>
        </w:rPr>
      </w:pPr>
      <w:r>
        <w:rPr>
          <w:rStyle w:val="18"/>
          <w:rFonts w:ascii="宋体" w:eastAsia="宋体" w:cs="宋体" w:hint="eastAsia"/>
          <w:sz w:val="24"/>
          <w:szCs w:val="24"/>
          <w:highlight w:val="auto"/>
        </w:rPr>
        <w:t>一、项目基本情况</w:t>
      </w:r>
    </w:p>
    <w:p>
      <w:pPr>
        <w:pStyle w:val="17"/>
        <w:widowControl/>
        <w:spacing w:beforeAutospacing="0" w:afterAutospacing="0" w:line="240" w:lineRule="auto"/>
        <w:ind w:firstLine="0"/>
        <w:rPr>
          <w:rFonts w:ascii="宋体" w:eastAsia="宋体" w:cs="宋体" w:hint="eastAsia"/>
          <w:sz w:val="24"/>
          <w:szCs w:val="24"/>
          <w:lang w:val="en-US" w:eastAsia="zh-CN"/>
          <w:highlight w:val="auto"/>
        </w:rPr>
      </w:pPr>
      <w:r>
        <w:rPr>
          <w:rFonts w:ascii="宋体" w:eastAsia="宋体" w:cs="宋体" w:hint="eastAsia"/>
          <w:sz w:val="24"/>
          <w:szCs w:val="24"/>
          <w:highlight w:val="auto"/>
        </w:rPr>
        <w:t>项目编号：</w:t>
      </w:r>
      <w:r>
        <w:rPr>
          <w:rFonts w:ascii="宋体" w:eastAsia="宋体" w:cs="宋体" w:hint="eastAsia"/>
          <w:sz w:val="24"/>
          <w:szCs w:val="24"/>
          <w:lang w:eastAsia="zh-CN"/>
          <w:highlight w:val="auto"/>
        </w:rPr>
        <w:t>XJYHZB2026-181；</w:t>
      </w:r>
    </w:p>
    <w:p>
      <w:pPr>
        <w:pStyle w:val="17"/>
        <w:widowControl/>
        <w:spacing w:beforeAutospacing="0" w:afterAutospacing="0" w:line="240" w:lineRule="auto"/>
        <w:ind w:firstLine="0"/>
        <w:rPr>
          <w:rFonts w:ascii="宋体" w:eastAsia="宋体" w:cs="宋体" w:hint="eastAsia"/>
          <w:sz w:val="24"/>
          <w:szCs w:val="24"/>
          <w:lang w:eastAsia="zh-CN"/>
          <w:highlight w:val="auto"/>
        </w:rPr>
      </w:pPr>
      <w:r>
        <w:rPr>
          <w:rFonts w:ascii="宋体" w:eastAsia="宋体" w:cs="宋体" w:hint="eastAsia"/>
          <w:sz w:val="24"/>
          <w:szCs w:val="24"/>
          <w:highlight w:val="auto"/>
        </w:rPr>
        <w:t>项目名称：</w:t>
      </w:r>
      <w:r>
        <w:rPr>
          <w:rFonts w:ascii="宋体" w:eastAsia="宋体" w:cs="宋体" w:hint="eastAsia"/>
          <w:sz w:val="24"/>
          <w:szCs w:val="24"/>
          <w:lang w:val="en-US" w:eastAsia="zh-CN"/>
          <w:highlight w:val="auto"/>
        </w:rPr>
        <w:t>乌鲁木齐海关技术中心生物类试剂耗材采购项目</w:t>
      </w:r>
      <w:r>
        <w:rPr>
          <w:rFonts w:ascii="宋体" w:eastAsia="宋体" w:cs="宋体" w:hint="eastAsia"/>
          <w:sz w:val="24"/>
          <w:szCs w:val="24"/>
          <w:lang w:eastAsia="zh-CN"/>
          <w:highlight w:val="auto"/>
        </w:rPr>
        <w:t>；</w:t>
      </w:r>
    </w:p>
    <w:p>
      <w:pPr>
        <w:pStyle w:val="17"/>
        <w:widowControl/>
        <w:spacing w:beforeAutospacing="0" w:afterAutospacing="0" w:line="240" w:lineRule="auto"/>
        <w:ind w:firstLine="0"/>
        <w:rPr>
          <w:rFonts w:ascii="宋体" w:eastAsia="宋体" w:cs="宋体" w:hint="eastAsia"/>
          <w:sz w:val="24"/>
          <w:szCs w:val="24"/>
          <w:lang w:eastAsia="zh-CN"/>
          <w:highlight w:val="auto"/>
        </w:rPr>
      </w:pPr>
      <w:r>
        <w:rPr>
          <w:rFonts w:ascii="宋体" w:eastAsia="宋体" w:cs="宋体" w:hint="eastAsia"/>
          <w:sz w:val="24"/>
          <w:szCs w:val="24"/>
          <w:highlight w:val="auto"/>
        </w:rPr>
        <w:t>采购方式：分散采购</w:t>
      </w:r>
      <w:r>
        <w:rPr>
          <w:rFonts w:ascii="宋体" w:eastAsia="宋体" w:cs="宋体" w:hint="eastAsia"/>
          <w:sz w:val="24"/>
          <w:szCs w:val="24"/>
          <w:lang w:val="en-US" w:eastAsia="zh-CN"/>
          <w:highlight w:val="auto"/>
        </w:rPr>
        <w:t xml:space="preserve"> </w:t>
      </w:r>
      <w:r>
        <w:rPr>
          <w:rFonts w:ascii="宋体" w:eastAsia="宋体" w:cs="宋体" w:hint="eastAsia"/>
          <w:sz w:val="24"/>
          <w:szCs w:val="24"/>
          <w:lang w:eastAsia="zh-CN"/>
          <w:highlight w:val="auto"/>
        </w:rPr>
        <w:t>；</w:t>
      </w:r>
    </w:p>
    <w:p>
      <w:pPr>
        <w:pStyle w:val="17"/>
        <w:widowControl/>
        <w:spacing w:beforeAutospacing="0" w:afterAutospacing="0" w:line="240" w:lineRule="auto"/>
        <w:ind w:firstLine="0"/>
        <w:rPr>
          <w:rFonts w:ascii="宋体" w:eastAsia="宋体" w:cs="宋体" w:hint="eastAsia"/>
          <w:sz w:val="24"/>
          <w:szCs w:val="24"/>
          <w:lang w:val="en-US" w:eastAsia="zh-CN"/>
          <w:highlight w:val="auto"/>
        </w:rPr>
      </w:pPr>
      <w:r>
        <w:rPr>
          <w:rFonts w:ascii="宋体" w:eastAsia="宋体" w:cs="宋体" w:hint="eastAsia"/>
          <w:sz w:val="24"/>
          <w:szCs w:val="24"/>
          <w:highlight w:val="auto"/>
        </w:rPr>
        <w:t>预算金额：</w:t>
      </w:r>
      <w:r>
        <w:rPr>
          <w:rFonts w:ascii="宋体" w:eastAsia="宋体" w:cs="宋体" w:hint="eastAsia"/>
          <w:sz w:val="24"/>
          <w:szCs w:val="24"/>
          <w:lang w:val="en-US" w:eastAsia="zh-CN"/>
          <w:highlight w:val="auto"/>
        </w:rPr>
        <w:t>90</w:t>
      </w:r>
      <w:r>
        <w:rPr>
          <w:rFonts w:ascii="宋体" w:eastAsia="宋体" w:cs="宋体" w:hint="eastAsia"/>
          <w:color w:val="auto"/>
          <w:sz w:val="24"/>
          <w:szCs w:val="24"/>
          <w:highlight w:val="auto"/>
        </w:rPr>
        <w:t>万元（人民币）</w:t>
      </w:r>
      <w:r>
        <w:rPr>
          <w:rFonts w:ascii="宋体" w:eastAsia="宋体" w:cs="宋体" w:hint="eastAsia"/>
          <w:sz w:val="24"/>
          <w:szCs w:val="24"/>
          <w:lang w:val="en-US" w:eastAsia="zh-CN"/>
          <w:highlight w:val="auto"/>
        </w:rPr>
        <w:t>；</w:t>
      </w:r>
    </w:p>
    <w:p>
      <w:pPr>
        <w:pStyle w:val="17"/>
        <w:widowControl/>
        <w:spacing w:beforeAutospacing="0" w:afterAutospacing="0" w:line="240" w:lineRule="auto"/>
        <w:ind w:firstLine="0"/>
        <w:rPr>
          <w:rFonts w:ascii="宋体" w:eastAsia="宋体" w:cs="宋体" w:hint="eastAsia"/>
          <w:b w:val="0"/>
          <w:bCs w:val="0"/>
          <w:sz w:val="24"/>
          <w:szCs w:val="24"/>
          <w:lang w:val="en-US" w:eastAsia="zh-CN"/>
          <w:highlight w:val="auto"/>
        </w:rPr>
      </w:pPr>
      <w:r>
        <w:rPr>
          <w:rFonts w:ascii="宋体" w:eastAsia="宋体" w:cs="宋体" w:hint="eastAsia"/>
          <w:color w:val="auto"/>
          <w:sz w:val="24"/>
          <w:szCs w:val="24"/>
          <w:lang w:eastAsia="zh-CN"/>
          <w:highlight w:val="auto"/>
        </w:rPr>
        <w:t>最高限价：</w:t>
      </w:r>
      <w:r>
        <w:rPr>
          <w:rFonts w:ascii="宋体" w:eastAsia="宋体" w:cs="宋体" w:hint="eastAsia"/>
          <w:color w:val="auto"/>
          <w:sz w:val="24"/>
          <w:szCs w:val="24"/>
          <w:lang w:val="en-US" w:eastAsia="zh-CN"/>
          <w:highlight w:val="auto"/>
        </w:rPr>
        <w:t>90</w:t>
      </w:r>
      <w:r>
        <w:rPr>
          <w:rFonts w:ascii="宋体" w:eastAsia="宋体" w:cs="宋体" w:hint="eastAsia"/>
          <w:color w:val="auto"/>
          <w:sz w:val="24"/>
          <w:szCs w:val="24"/>
          <w:lang w:eastAsia="zh-CN"/>
          <w:highlight w:val="auto"/>
        </w:rPr>
        <w:t>万元（人民币）</w:t>
      </w:r>
      <w:r>
        <w:rPr>
          <w:rFonts w:ascii="宋体" w:eastAsia="宋体" w:cs="宋体" w:hint="eastAsia"/>
          <w:b w:val="0"/>
          <w:bCs w:val="0"/>
          <w:sz w:val="24"/>
          <w:szCs w:val="24"/>
          <w:lang w:val="en-US" w:eastAsia="zh-CN"/>
          <w:highlight w:val="auto"/>
        </w:rPr>
        <w:t>；</w:t>
      </w:r>
    </w:p>
    <w:p>
      <w:pPr>
        <w:pStyle w:val="17"/>
        <w:widowControl/>
        <w:spacing w:beforeAutospacing="0" w:afterAutospacing="0" w:line="240" w:lineRule="auto"/>
        <w:ind w:firstLine="0"/>
        <w:rPr>
          <w:rFonts w:ascii="宋体" w:eastAsia="宋体" w:cs="宋体" w:hint="eastAsia"/>
          <w:b w:val="0"/>
          <w:bCs w:val="0"/>
          <w:sz w:val="24"/>
          <w:szCs w:val="24"/>
          <w:lang w:val="en-US" w:eastAsia="zh-CN"/>
          <w:highlight w:val="auto"/>
        </w:rPr>
      </w:pPr>
      <w:r>
        <w:rPr>
          <w:rFonts w:ascii="宋体" w:eastAsia="宋体" w:cs="宋体" w:hint="eastAsia"/>
          <w:b w:val="0"/>
          <w:bCs w:val="0"/>
          <w:sz w:val="24"/>
          <w:szCs w:val="24"/>
          <w:lang w:val="en-US" w:eastAsia="zh-CN"/>
          <w:highlight w:val="auto"/>
        </w:rPr>
        <w:t>招标方式：公开招标</w:t>
      </w:r>
    </w:p>
    <w:p>
      <w:pPr>
        <w:pStyle w:val="17"/>
        <w:widowControl/>
        <w:spacing w:beforeAutospacing="0" w:afterAutospacing="0" w:line="240" w:lineRule="auto"/>
        <w:rPr>
          <w:rFonts w:ascii="宋体" w:eastAsia="宋体" w:cs="宋体" w:hint="eastAsia"/>
          <w:color w:val="auto"/>
          <w:sz w:val="24"/>
          <w:szCs w:val="24"/>
          <w:highlight w:val="auto"/>
        </w:rPr>
      </w:pPr>
      <w:r>
        <w:rPr>
          <w:rFonts w:ascii="宋体" w:eastAsia="宋体" w:cs="宋体" w:hint="eastAsia"/>
          <w:color w:val="auto"/>
          <w:sz w:val="24"/>
          <w:szCs w:val="24"/>
          <w:highlight w:val="auto"/>
        </w:rPr>
        <w:t>采购需求：</w:t>
      </w:r>
      <w:r>
        <w:rPr>
          <w:rFonts w:ascii="宋体" w:eastAsia="宋体" w:cs="宋体" w:hint="eastAsia"/>
          <w:sz w:val="24"/>
          <w:szCs w:val="24"/>
          <w:lang w:val="en-US" w:eastAsia="zh-CN"/>
          <w:highlight w:val="auto"/>
        </w:rPr>
        <w:t>乌鲁木齐海关技术中心生物类试剂耗材采购项目</w:t>
      </w:r>
      <w:r>
        <w:rPr>
          <w:rFonts w:ascii="宋体" w:eastAsia="宋体" w:cs="宋体" w:hint="eastAsia"/>
          <w:color w:val="auto"/>
          <w:sz w:val="24"/>
          <w:szCs w:val="24"/>
          <w:lang w:eastAsia="zh-CN"/>
          <w:highlight w:val="auto"/>
        </w:rPr>
        <w:t>，具体内容详见招标文件</w:t>
      </w:r>
      <w:r>
        <w:rPr>
          <w:rFonts w:ascii="宋体" w:eastAsia="宋体" w:cs="宋体" w:hint="eastAsia"/>
          <w:color w:val="auto"/>
          <w:sz w:val="24"/>
          <w:szCs w:val="24"/>
          <w:highlight w:val="auto"/>
        </w:rPr>
        <w:t>；</w:t>
      </w:r>
    </w:p>
    <w:p>
      <w:pPr>
        <w:pStyle w:val="17"/>
        <w:widowControl/>
        <w:spacing w:beforeAutospacing="0" w:afterAutospacing="0" w:line="240" w:lineRule="auto"/>
        <w:rPr>
          <w:rFonts w:ascii="宋体" w:eastAsia="宋体" w:cs="宋体" w:hint="eastAsia"/>
          <w:sz w:val="24"/>
          <w:szCs w:val="24"/>
          <w:lang w:eastAsia="zh-CN"/>
          <w:highlight w:val="auto"/>
        </w:rPr>
      </w:pPr>
      <w:r>
        <w:rPr>
          <w:rFonts w:ascii="宋体" w:eastAsia="宋体" w:cs="宋体" w:hint="eastAsia"/>
          <w:sz w:val="24"/>
          <w:szCs w:val="24"/>
          <w:lang w:eastAsia="zh-CN"/>
          <w:highlight w:val="auto"/>
        </w:rPr>
        <w:t>合同履约期限</w:t>
      </w:r>
      <w:r>
        <w:rPr>
          <w:rFonts w:ascii="宋体" w:eastAsia="宋体" w:cs="宋体" w:hint="eastAsia"/>
          <w:sz w:val="24"/>
          <w:szCs w:val="24"/>
          <w:highlight w:val="auto"/>
        </w:rPr>
        <w:t>：</w:t>
      </w:r>
      <w:r>
        <w:rPr>
          <w:rFonts w:ascii="宋体" w:eastAsia="宋体" w:cs="宋体" w:hint="eastAsia"/>
          <w:sz w:val="24"/>
          <w:szCs w:val="24"/>
          <w:lang w:eastAsia="zh-CN"/>
          <w:highlight w:val="auto"/>
        </w:rPr>
        <w:t>详见招标文件；</w:t>
      </w:r>
    </w:p>
    <w:p>
      <w:pPr>
        <w:pStyle w:val="17"/>
        <w:widowControl/>
        <w:spacing w:beforeAutospacing="0" w:afterAutospacing="0" w:line="240" w:lineRule="auto"/>
        <w:rPr>
          <w:rFonts w:ascii="宋体" w:eastAsia="宋体" w:cs="宋体" w:hint="eastAsia"/>
          <w:sz w:val="24"/>
          <w:szCs w:val="24"/>
          <w:highlight w:val="auto"/>
        </w:rPr>
      </w:pPr>
      <w:r>
        <w:rPr>
          <w:rFonts w:ascii="宋体" w:eastAsia="宋体" w:cs="宋体" w:hint="eastAsia"/>
          <w:color w:val="auto"/>
          <w:sz w:val="24"/>
          <w:szCs w:val="24"/>
          <w:highlight w:val="auto"/>
        </w:rPr>
        <w:t>本项目</w:t>
      </w:r>
      <w:r>
        <w:rPr>
          <w:rFonts w:ascii="宋体" w:eastAsia="宋体" w:cs="宋体" w:hint="eastAsia"/>
          <w:color w:val="auto"/>
          <w:sz w:val="24"/>
          <w:szCs w:val="24"/>
          <w:lang w:eastAsia="zh-CN"/>
          <w:highlight w:val="auto"/>
        </w:rPr>
        <w:t>（</w:t>
      </w:r>
      <w:r>
        <w:rPr>
          <w:rFonts w:ascii="宋体" w:eastAsia="宋体" w:cs="宋体" w:hint="eastAsia"/>
          <w:color w:val="auto"/>
          <w:sz w:val="24"/>
          <w:szCs w:val="24"/>
          <w:highlight w:val="auto"/>
        </w:rPr>
        <w:t>不接受</w:t>
      </w:r>
      <w:r>
        <w:rPr>
          <w:rFonts w:ascii="宋体" w:eastAsia="宋体" w:cs="宋体" w:hint="eastAsia"/>
          <w:color w:val="auto"/>
          <w:sz w:val="24"/>
          <w:szCs w:val="24"/>
          <w:lang w:eastAsia="zh-CN"/>
          <w:highlight w:val="auto"/>
        </w:rPr>
        <w:t>）</w:t>
      </w:r>
      <w:r>
        <w:rPr>
          <w:rFonts w:ascii="宋体" w:eastAsia="宋体" w:cs="宋体" w:hint="eastAsia"/>
          <w:color w:val="auto"/>
          <w:sz w:val="24"/>
          <w:szCs w:val="24"/>
          <w:highlight w:val="auto"/>
        </w:rPr>
        <w:t>联合体投标。</w:t>
      </w:r>
    </w:p>
    <w:p>
      <w:pPr>
        <w:pStyle w:val="17"/>
        <w:widowControl/>
        <w:spacing w:beforeAutospacing="0" w:afterAutospacing="0" w:line="240" w:lineRule="auto"/>
        <w:ind w:firstLine="0"/>
        <w:rPr>
          <w:rFonts w:ascii="宋体" w:eastAsia="宋体" w:cs="宋体" w:hint="eastAsia"/>
          <w:sz w:val="24"/>
          <w:szCs w:val="24"/>
          <w:highlight w:val="auto"/>
        </w:rPr>
      </w:pPr>
      <w:r>
        <w:rPr>
          <w:rStyle w:val="18"/>
          <w:rFonts w:ascii="宋体" w:eastAsia="宋体" w:cs="宋体" w:hint="eastAsia"/>
          <w:sz w:val="24"/>
          <w:szCs w:val="24"/>
          <w:highlight w:val="auto"/>
        </w:rPr>
        <w:t>二、申请人的资格要求：</w:t>
      </w:r>
    </w:p>
    <w:p>
      <w:pPr>
        <w:pStyle w:val="17"/>
        <w:widowControl/>
        <w:spacing w:beforeAutospacing="0" w:afterAutospacing="0" w:line="240" w:lineRule="auto"/>
        <w:ind w:firstLine="0"/>
        <w:rPr>
          <w:rFonts w:ascii="宋体" w:eastAsia="宋体" w:cs="宋体" w:hint="eastAsia"/>
          <w:sz w:val="24"/>
          <w:szCs w:val="24"/>
          <w:highlight w:val="auto"/>
        </w:rPr>
      </w:pPr>
      <w:r>
        <w:rPr>
          <w:rFonts w:ascii="宋体" w:eastAsia="宋体" w:cs="宋体" w:hint="eastAsia"/>
          <w:sz w:val="24"/>
          <w:szCs w:val="24"/>
          <w:highlight w:val="auto"/>
        </w:rPr>
        <w:t>1.符合《中华人民共和国政府采购法》第二十二条规定</w:t>
      </w:r>
      <w:r>
        <w:rPr>
          <w:rFonts w:ascii="宋体" w:eastAsia="宋体" w:cs="宋体" w:hint="eastAsia"/>
          <w:sz w:val="24"/>
          <w:szCs w:val="24"/>
          <w:lang w:eastAsia="zh-CN"/>
          <w:highlight w:val="auto"/>
        </w:rPr>
        <w:t>及</w:t>
      </w:r>
      <w:r>
        <w:rPr>
          <w:rFonts w:ascii="宋体" w:eastAsia="宋体" w:cs="宋体" w:hint="eastAsia"/>
          <w:sz w:val="24"/>
          <w:szCs w:val="24"/>
          <w:highlight w:val="auto"/>
        </w:rPr>
        <w:t>《政府采购法实施条例》第十七、十八条规定；</w:t>
      </w:r>
    </w:p>
    <w:p>
      <w:pPr>
        <w:pStyle w:val="17"/>
        <w:widowControl/>
        <w:spacing w:beforeAutospacing="0" w:afterAutospacing="0" w:line="240" w:lineRule="auto"/>
        <w:rPr>
          <w:rFonts w:ascii="宋体" w:eastAsia="宋体" w:cs="宋体" w:hint="eastAsia"/>
          <w:sz w:val="24"/>
          <w:szCs w:val="24"/>
          <w:lang w:eastAsia="zh-CN"/>
          <w:highlight w:val="auto"/>
        </w:rPr>
      </w:pPr>
      <w:r>
        <w:rPr>
          <w:rFonts w:ascii="宋体" w:eastAsia="宋体" w:cs="宋体" w:hint="eastAsia"/>
          <w:sz w:val="24"/>
          <w:szCs w:val="24"/>
          <w:highlight w:val="auto"/>
        </w:rPr>
        <w:t>2.落实政府采购政策需满足的资格要求：</w:t>
      </w:r>
      <w:r>
        <w:rPr>
          <w:rFonts w:ascii="宋体" w:eastAsia="宋体" w:cs="宋体" w:hint="eastAsia"/>
          <w:sz w:val="24"/>
          <w:szCs w:val="24"/>
          <w:lang w:eastAsia="zh-CN"/>
          <w:highlight w:val="auto"/>
        </w:rPr>
        <w:t>1）本项目不专门面向中小企业采购；2）财政部《关于进一步加大政府采购支持中小企业力度的通知》（财库〔2022〕19号）、关于印发《政府采购促进中小企业发展管理办法》的通知（财库〔2020〕46号）、《财政部、司法部关于政府采购支持监狱企业发展有关问题的通知》（财库〔2014〕68号）和《关于促进残疾人就业政府采购政策的通知》（财库〔2017〕141号）等政府采购政策；</w:t>
      </w:r>
    </w:p>
    <w:p>
      <w:pPr>
        <w:pStyle w:val="17"/>
        <w:widowControl/>
        <w:spacing w:beforeAutospacing="0" w:afterAutospacing="0" w:line="240" w:lineRule="auto"/>
        <w:ind w:firstLine="0"/>
        <w:rPr>
          <w:rFonts w:ascii="宋体" w:eastAsia="宋体" w:cs="宋体" w:hint="eastAsia"/>
          <w:sz w:val="24"/>
          <w:szCs w:val="24"/>
          <w:highlight w:val="auto"/>
        </w:rPr>
      </w:pPr>
      <w:r>
        <w:rPr>
          <w:rFonts w:ascii="宋体" w:eastAsia="宋体" w:cs="宋体" w:hint="eastAsia"/>
          <w:sz w:val="24"/>
          <w:szCs w:val="24"/>
          <w:highlight w:val="auto"/>
        </w:rPr>
        <w:t>3.本项目的特定资格要求：属于医疗器械管理的产品需根据《医疗器械监督管理条例》（国务院令第650号）有关内容办理医疗器械产品注册或备案。所投产品属于第二类医疗器械的，还需提供投标人有效的行政主管部门颁发的医疗器械经营备案凭证（或医疗器械生产许可证或医疗器械经营许可证或其他医疗器械生产经营许可证明文件）；所投产品属于第三类医疗器械的，还需提供投标人有效的行政主管部门颁发的医疗器械生产许可证（或医疗器械经营许可证或其他医疗器械生产经营许可证明文件）；</w:t>
      </w:r>
    </w:p>
    <w:p>
      <w:pPr>
        <w:pStyle w:val="17"/>
        <w:widowControl/>
        <w:spacing w:beforeAutospacing="0" w:afterAutospacing="0" w:line="240" w:lineRule="auto"/>
        <w:ind w:firstLine="0"/>
        <w:rPr>
          <w:rFonts w:ascii="宋体" w:eastAsia="宋体" w:cs="宋体" w:hint="eastAsia"/>
          <w:sz w:val="24"/>
          <w:szCs w:val="24"/>
          <w:lang w:eastAsia="zh-CN"/>
          <w:highlight w:val="auto"/>
        </w:rPr>
      </w:pPr>
      <w:r>
        <w:rPr>
          <w:rFonts w:ascii="宋体" w:eastAsia="宋体" w:cs="宋体" w:hint="eastAsia"/>
          <w:sz w:val="24"/>
          <w:szCs w:val="24"/>
          <w:lang w:eastAsia="zh-CN"/>
          <w:highlight w:val="auto"/>
        </w:rPr>
        <w:t>4.拒绝下述供应商参加本次采购活动：</w:t>
      </w:r>
      <w:r>
        <w:rPr>
          <w:rFonts w:ascii="宋体" w:eastAsia="宋体" w:cs="宋体" w:hint="eastAsia"/>
          <w:sz w:val="24"/>
          <w:szCs w:val="24"/>
          <w:highlight w:val="auto"/>
        </w:rPr>
        <w:t xml:space="preserve"> </w:t>
      </w:r>
    </w:p>
    <w:p>
      <w:pPr>
        <w:pStyle w:val="17"/>
        <w:widowControl/>
        <w:spacing w:beforeAutospacing="0" w:afterAutospacing="0" w:line="240" w:lineRule="auto"/>
        <w:ind w:firstLine="0"/>
        <w:rPr>
          <w:rFonts w:ascii="宋体" w:eastAsia="宋体" w:cs="宋体" w:hint="eastAsia"/>
          <w:sz w:val="24"/>
          <w:szCs w:val="24"/>
          <w:lang w:eastAsia="zh-CN"/>
          <w:highlight w:val="auto"/>
        </w:rPr>
      </w:pPr>
      <w:r>
        <w:rPr>
          <w:rFonts w:ascii="宋体" w:eastAsia="宋体" w:cs="宋体" w:hint="eastAsia"/>
          <w:sz w:val="24"/>
          <w:szCs w:val="24"/>
          <w:lang w:eastAsia="zh-CN"/>
          <w:highlight w:val="auto"/>
        </w:rPr>
        <w:t>4.1 供应商单位负责人为同一人或者存在直接控股、管理关系的不同供应商，不得参加同一合同项下的政府采购活动。</w:t>
      </w:r>
    </w:p>
    <w:p>
      <w:pPr>
        <w:pStyle w:val="17"/>
        <w:widowControl/>
        <w:spacing w:beforeAutospacing="0" w:afterAutospacing="0" w:line="240" w:lineRule="auto"/>
        <w:ind w:firstLine="0"/>
        <w:rPr>
          <w:rFonts w:ascii="宋体" w:eastAsia="宋体" w:cs="宋体" w:hint="eastAsia"/>
          <w:sz w:val="24"/>
          <w:szCs w:val="24"/>
          <w:lang w:eastAsia="zh-CN"/>
          <w:highlight w:val="auto"/>
        </w:rPr>
      </w:pPr>
      <w:r>
        <w:rPr>
          <w:rFonts w:ascii="宋体" w:eastAsia="宋体" w:cs="宋体" w:hint="eastAsia"/>
          <w:sz w:val="24"/>
          <w:szCs w:val="24"/>
          <w:lang w:eastAsia="zh-CN"/>
          <w:highlight w:val="auto"/>
        </w:rPr>
        <w:t>4.2 凡为采购项目提供整体设计、规范编制或者项目管理、监理、检测等服务的供应商，不得再参加本项目的采购活动。</w:t>
      </w:r>
    </w:p>
    <w:p>
      <w:pPr>
        <w:pStyle w:val="17"/>
        <w:widowControl/>
        <w:spacing w:beforeAutospacing="0" w:afterAutospacing="0" w:line="240" w:lineRule="auto"/>
        <w:ind w:firstLine="0"/>
        <w:rPr>
          <w:rFonts w:ascii="宋体" w:eastAsia="宋体" w:cs="宋体" w:hint="eastAsia"/>
          <w:sz w:val="24"/>
          <w:szCs w:val="24"/>
          <w:lang w:eastAsia="zh-CN"/>
          <w:highlight w:val="auto"/>
        </w:rPr>
      </w:pPr>
      <w:r>
        <w:rPr>
          <w:rFonts w:ascii="宋体" w:eastAsia="宋体" w:cs="宋体" w:hint="eastAsia"/>
          <w:sz w:val="24"/>
          <w:szCs w:val="24"/>
          <w:lang w:eastAsia="zh-CN"/>
          <w:highlight w:val="auto"/>
        </w:rPr>
        <w:t>4.3 根据《财政部关于在政府采购活动中查询及使用信用记录有关问题的通知》（财库﹝2016﹞125号）的要求，凡拟参加本次招标项目的供应商，如在“信用中国”网（www.creditchina.gov.cn）、中国政府采购网（www.ccgp.gov.cn）列入失信被执行人、重大税收违法失信主体、政府采购严重违法失信行为记录名单的（尚在处罚期内的），将拒绝其参加本次项目投标。</w:t>
      </w:r>
    </w:p>
    <w:p>
      <w:pPr>
        <w:pStyle w:val="17"/>
        <w:widowControl/>
        <w:spacing w:beforeAutospacing="0" w:afterAutospacing="0" w:line="240" w:lineRule="auto"/>
        <w:ind w:firstLine="0"/>
        <w:rPr>
          <w:rFonts w:ascii="宋体" w:eastAsia="宋体" w:cs="宋体" w:hint="eastAsia"/>
          <w:sz w:val="24"/>
          <w:szCs w:val="24"/>
          <w:lang w:val="en-US" w:eastAsia="zh-CN"/>
          <w:highlight w:val="auto"/>
        </w:rPr>
      </w:pPr>
      <w:r>
        <w:rPr>
          <w:rFonts w:ascii="宋体" w:eastAsia="宋体" w:cs="宋体" w:hint="eastAsia"/>
          <w:sz w:val="24"/>
          <w:szCs w:val="24"/>
          <w:lang w:val="en-US" w:eastAsia="zh-CN"/>
          <w:highlight w:val="auto"/>
        </w:rPr>
        <w:t>4.4本项目不接受进口产品投标（进口产品是指通过中国海 关报关，验放进入中国境内，且产自关境外的产品）。（若提供进口产品将视为无效投标）</w:t>
      </w:r>
    </w:p>
    <w:p>
      <w:pPr>
        <w:pStyle w:val="17"/>
        <w:widowControl/>
        <w:spacing w:beforeAutospacing="0" w:afterAutospacing="0" w:line="240" w:lineRule="auto"/>
        <w:ind w:firstLine="0"/>
        <w:rPr>
          <w:rFonts w:ascii="宋体" w:eastAsia="宋体" w:cs="宋体"/>
          <w:sz w:val="24"/>
          <w:szCs w:val="24"/>
          <w:lang w:val="en-US" w:eastAsia="zh-CN"/>
          <w:highlight w:val="auto"/>
        </w:rPr>
      </w:pPr>
    </w:p>
    <w:p>
      <w:pPr>
        <w:pStyle w:val="17"/>
        <w:widowControl/>
        <w:spacing w:beforeAutospacing="0" w:afterAutospacing="0" w:line="240" w:lineRule="auto"/>
        <w:ind w:firstLine="0"/>
        <w:rPr>
          <w:rStyle w:val="18"/>
          <w:rFonts w:ascii="宋体" w:eastAsia="宋体" w:cs="宋体" w:hint="eastAsia"/>
          <w:sz w:val="24"/>
          <w:szCs w:val="24"/>
          <w:lang w:eastAsia="zh-CN"/>
          <w:highlight w:val="auto"/>
        </w:rPr>
      </w:pPr>
      <w:r>
        <w:rPr>
          <w:rStyle w:val="18"/>
          <w:rFonts w:ascii="宋体" w:eastAsia="宋体" w:cs="宋体" w:hint="eastAsia"/>
          <w:sz w:val="24"/>
          <w:szCs w:val="24"/>
          <w:highlight w:val="auto"/>
        </w:rPr>
        <w:t>三、获取</w:t>
      </w:r>
      <w:r>
        <w:rPr>
          <w:rStyle w:val="18"/>
          <w:rFonts w:ascii="宋体" w:eastAsia="宋体" w:cs="宋体" w:hint="eastAsia"/>
          <w:sz w:val="24"/>
          <w:szCs w:val="24"/>
          <w:lang w:eastAsia="zh-CN"/>
          <w:highlight w:val="auto"/>
        </w:rPr>
        <w:t>采购文件</w:t>
      </w:r>
    </w:p>
    <w:p>
      <w:pPr>
        <w:pStyle w:val="17"/>
        <w:widowControl/>
        <w:spacing w:beforeAutospacing="0" w:afterAutospacing="0" w:line="240" w:lineRule="auto"/>
        <w:ind w:firstLine="0"/>
        <w:rPr>
          <w:rStyle w:val="18"/>
          <w:rFonts w:ascii="宋体" w:eastAsia="宋体" w:cs="宋体" w:hint="eastAsia"/>
          <w:b w:val="0"/>
          <w:bCs w:val="0"/>
          <w:sz w:val="24"/>
          <w:szCs w:val="24"/>
          <w:highlight w:val="auto"/>
        </w:rPr>
      </w:pPr>
      <w:r>
        <w:rPr>
          <w:rStyle w:val="18"/>
          <w:rFonts w:ascii="宋体" w:eastAsia="宋体" w:cs="宋体" w:hint="eastAsia"/>
          <w:b w:val="0"/>
          <w:bCs w:val="0"/>
          <w:sz w:val="24"/>
          <w:szCs w:val="24"/>
          <w:highlight w:val="auto"/>
        </w:rPr>
        <w:t>时间：</w:t>
      </w:r>
      <w:r>
        <w:rPr>
          <w:rStyle w:val="18"/>
          <w:rFonts w:ascii="宋体" w:eastAsia="宋体" w:cs="宋体" w:hint="eastAsia"/>
          <w:b w:val="0"/>
          <w:bCs w:val="0"/>
          <w:sz w:val="24"/>
          <w:szCs w:val="24"/>
          <w:lang w:val="en-US" w:eastAsia="zh-CN"/>
          <w:highlight w:val="auto"/>
        </w:rPr>
        <w:t>2026</w:t>
      </w:r>
      <w:r>
        <w:rPr>
          <w:rStyle w:val="18"/>
          <w:rFonts w:ascii="宋体" w:eastAsia="宋体" w:cs="宋体" w:hint="eastAsia"/>
          <w:b w:val="0"/>
          <w:bCs w:val="0"/>
          <w:sz w:val="24"/>
          <w:szCs w:val="24"/>
          <w:highlight w:val="auto"/>
        </w:rPr>
        <w:t>年</w:t>
      </w:r>
      <w:r>
        <w:rPr>
          <w:rStyle w:val="18"/>
          <w:rFonts w:ascii="宋体" w:eastAsia="宋体" w:cs="宋体" w:hint="eastAsia"/>
          <w:b w:val="0"/>
          <w:bCs w:val="0"/>
          <w:sz w:val="24"/>
          <w:szCs w:val="24"/>
          <w:lang w:val="en-US" w:eastAsia="zh-CN"/>
          <w:highlight w:val="auto"/>
        </w:rPr>
        <w:t>8</w:t>
      </w:r>
      <w:r>
        <w:rPr>
          <w:rStyle w:val="18"/>
          <w:rFonts w:ascii="宋体" w:eastAsia="宋体" w:cs="宋体" w:hint="eastAsia"/>
          <w:b w:val="0"/>
          <w:bCs w:val="0"/>
          <w:sz w:val="24"/>
          <w:szCs w:val="24"/>
          <w:highlight w:val="auto"/>
        </w:rPr>
        <w:t>月</w:t>
      </w:r>
      <w:r>
        <w:rPr>
          <w:rStyle w:val="18"/>
          <w:rFonts w:ascii="宋体" w:eastAsia="宋体" w:cs="宋体" w:hint="eastAsia"/>
          <w:b w:val="0"/>
          <w:bCs w:val="0"/>
          <w:sz w:val="24"/>
          <w:szCs w:val="24"/>
          <w:lang w:val="en-US" w:eastAsia="zh-CN"/>
          <w:highlight w:val="auto"/>
        </w:rPr>
        <w:t>11</w:t>
      </w:r>
      <w:r>
        <w:rPr>
          <w:rStyle w:val="18"/>
          <w:rFonts w:ascii="宋体" w:eastAsia="宋体" w:cs="宋体" w:hint="eastAsia"/>
          <w:b w:val="0"/>
          <w:bCs w:val="0"/>
          <w:sz w:val="24"/>
          <w:szCs w:val="24"/>
          <w:highlight w:val="auto"/>
        </w:rPr>
        <w:t>日至</w:t>
      </w:r>
      <w:r>
        <w:rPr>
          <w:rStyle w:val="18"/>
          <w:rFonts w:ascii="宋体" w:eastAsia="宋体" w:cs="宋体" w:hint="eastAsia"/>
          <w:b w:val="0"/>
          <w:bCs w:val="0"/>
          <w:sz w:val="24"/>
          <w:szCs w:val="24"/>
          <w:lang w:val="en-US" w:eastAsia="zh-CN"/>
          <w:highlight w:val="auto"/>
        </w:rPr>
        <w:t>2026</w:t>
      </w:r>
      <w:r>
        <w:rPr>
          <w:rStyle w:val="18"/>
          <w:rFonts w:ascii="宋体" w:eastAsia="宋体" w:cs="宋体" w:hint="eastAsia"/>
          <w:b w:val="0"/>
          <w:bCs w:val="0"/>
          <w:sz w:val="24"/>
          <w:szCs w:val="24"/>
          <w:highlight w:val="auto"/>
        </w:rPr>
        <w:t>年</w:t>
      </w:r>
      <w:r>
        <w:rPr>
          <w:rStyle w:val="18"/>
          <w:rFonts w:ascii="宋体" w:eastAsia="宋体" w:cs="宋体" w:hint="eastAsia"/>
          <w:b w:val="0"/>
          <w:bCs w:val="0"/>
          <w:sz w:val="24"/>
          <w:szCs w:val="24"/>
          <w:lang w:val="en-US" w:eastAsia="zh-CN"/>
          <w:highlight w:val="auto"/>
        </w:rPr>
        <w:t>8</w:t>
      </w:r>
      <w:r>
        <w:rPr>
          <w:rStyle w:val="18"/>
          <w:rFonts w:ascii="宋体" w:eastAsia="宋体" w:cs="宋体" w:hint="eastAsia"/>
          <w:b w:val="0"/>
          <w:bCs w:val="0"/>
          <w:sz w:val="24"/>
          <w:szCs w:val="24"/>
          <w:highlight w:val="auto"/>
        </w:rPr>
        <w:t>月</w:t>
      </w:r>
      <w:r>
        <w:rPr>
          <w:rStyle w:val="18"/>
          <w:rFonts w:ascii="宋体" w:eastAsia="宋体" w:cs="宋体" w:hint="eastAsia"/>
          <w:b w:val="0"/>
          <w:bCs w:val="0"/>
          <w:sz w:val="24"/>
          <w:szCs w:val="24"/>
          <w:lang w:val="en-US" w:eastAsia="zh-CN"/>
          <w:highlight w:val="auto"/>
        </w:rPr>
        <w:t>17</w:t>
      </w:r>
      <w:r>
        <w:rPr>
          <w:rStyle w:val="18"/>
          <w:rFonts w:ascii="宋体" w:eastAsia="宋体" w:cs="宋体" w:hint="eastAsia"/>
          <w:b w:val="0"/>
          <w:bCs w:val="0"/>
          <w:sz w:val="24"/>
          <w:szCs w:val="24"/>
          <w:highlight w:val="auto"/>
        </w:rPr>
        <w:t>日，每天上午</w:t>
      </w:r>
      <w:r>
        <w:rPr>
          <w:rStyle w:val="18"/>
          <w:rFonts w:ascii="宋体" w:eastAsia="宋体" w:cs="宋体" w:hint="eastAsia"/>
          <w:b w:val="0"/>
          <w:bCs w:val="0"/>
          <w:sz w:val="24"/>
          <w:szCs w:val="24"/>
          <w:lang w:val="en-US" w:eastAsia="zh-CN"/>
          <w:highlight w:val="auto"/>
        </w:rPr>
        <w:t>10:00</w:t>
      </w:r>
      <w:r>
        <w:rPr>
          <w:rStyle w:val="18"/>
          <w:rFonts w:ascii="宋体" w:eastAsia="宋体" w:cs="宋体" w:hint="eastAsia"/>
          <w:b w:val="0"/>
          <w:bCs w:val="0"/>
          <w:sz w:val="24"/>
          <w:szCs w:val="24"/>
          <w:highlight w:val="auto"/>
        </w:rPr>
        <w:t>至</w:t>
      </w:r>
      <w:r>
        <w:rPr>
          <w:rStyle w:val="18"/>
          <w:rFonts w:ascii="宋体" w:eastAsia="宋体" w:cs="宋体" w:hint="eastAsia"/>
          <w:b w:val="0"/>
          <w:bCs w:val="0"/>
          <w:sz w:val="24"/>
          <w:szCs w:val="24"/>
          <w:lang w:val="en-US" w:eastAsia="zh-CN"/>
          <w:highlight w:val="auto"/>
        </w:rPr>
        <w:t>13:30</w:t>
      </w:r>
      <w:r>
        <w:rPr>
          <w:rStyle w:val="18"/>
          <w:rFonts w:ascii="宋体" w:eastAsia="宋体" w:cs="宋体" w:hint="eastAsia"/>
          <w:b w:val="0"/>
          <w:bCs w:val="0"/>
          <w:sz w:val="24"/>
          <w:szCs w:val="24"/>
          <w:highlight w:val="auto"/>
        </w:rPr>
        <w:t>，下午</w:t>
      </w:r>
      <w:r>
        <w:rPr>
          <w:rStyle w:val="18"/>
          <w:rFonts w:ascii="宋体" w:eastAsia="宋体" w:cs="宋体" w:hint="eastAsia"/>
          <w:b w:val="0"/>
          <w:bCs w:val="0"/>
          <w:sz w:val="24"/>
          <w:szCs w:val="24"/>
          <w:lang w:val="en-US" w:eastAsia="zh-CN"/>
          <w:highlight w:val="auto"/>
        </w:rPr>
        <w:t>15:30</w:t>
      </w:r>
      <w:r>
        <w:rPr>
          <w:rStyle w:val="18"/>
          <w:rFonts w:ascii="宋体" w:eastAsia="宋体" w:cs="宋体" w:hint="eastAsia"/>
          <w:b w:val="0"/>
          <w:bCs w:val="0"/>
          <w:sz w:val="24"/>
          <w:szCs w:val="24"/>
          <w:highlight w:val="auto"/>
        </w:rPr>
        <w:t>至</w:t>
      </w:r>
      <w:r>
        <w:rPr>
          <w:rStyle w:val="18"/>
          <w:rFonts w:ascii="宋体" w:eastAsia="宋体" w:cs="宋体" w:hint="eastAsia"/>
          <w:b w:val="0"/>
          <w:bCs w:val="0"/>
          <w:sz w:val="24"/>
          <w:szCs w:val="24"/>
          <w:lang w:val="en-US" w:eastAsia="zh-CN"/>
          <w:highlight w:val="auto"/>
        </w:rPr>
        <w:t>19:00</w:t>
      </w:r>
      <w:r>
        <w:rPr>
          <w:rStyle w:val="18"/>
          <w:rFonts w:ascii="宋体" w:eastAsia="宋体" w:cs="宋体" w:hint="eastAsia"/>
          <w:b w:val="0"/>
          <w:bCs w:val="0"/>
          <w:sz w:val="24"/>
          <w:szCs w:val="24"/>
          <w:highlight w:val="auto"/>
        </w:rPr>
        <w:t>（北京时间，法定节假日除外）</w:t>
      </w:r>
    </w:p>
    <w:p>
      <w:pPr>
        <w:pStyle w:val="17"/>
        <w:widowControl/>
        <w:spacing w:beforeAutospacing="0" w:afterAutospacing="0" w:line="240" w:lineRule="auto"/>
        <w:ind w:firstLine="0"/>
        <w:rPr>
          <w:rStyle w:val="18"/>
          <w:rFonts w:ascii="宋体" w:eastAsia="宋体" w:cs="宋体" w:hint="eastAsia"/>
          <w:b w:val="0"/>
          <w:bCs w:val="0"/>
          <w:sz w:val="24"/>
          <w:szCs w:val="24"/>
          <w:highlight w:val="auto"/>
        </w:rPr>
      </w:pPr>
      <w:r>
        <w:rPr>
          <w:rStyle w:val="18"/>
          <w:rFonts w:ascii="宋体" w:eastAsia="宋体" w:cs="宋体" w:hint="eastAsia"/>
          <w:b w:val="0"/>
          <w:bCs w:val="0"/>
          <w:sz w:val="24"/>
          <w:szCs w:val="24"/>
          <w:highlight w:val="auto"/>
        </w:rPr>
        <w:t>地点：</w:t>
      </w:r>
      <w:r>
        <w:rPr>
          <w:rStyle w:val="18"/>
          <w:rFonts w:ascii="宋体" w:eastAsia="宋体" w:cs="宋体" w:hint="eastAsia"/>
          <w:b w:val="0"/>
          <w:bCs w:val="0"/>
          <w:sz w:val="24"/>
          <w:szCs w:val="24"/>
          <w:lang w:eastAsia="zh-CN"/>
          <w:highlight w:val="auto"/>
        </w:rPr>
        <w:t>乌鲁木齐市经济技术开发区乌昌路252号九方财富广场A座525室</w:t>
      </w:r>
      <w:r>
        <w:rPr>
          <w:rStyle w:val="18"/>
          <w:rFonts w:ascii="宋体" w:eastAsia="宋体" w:cs="宋体" w:hint="eastAsia"/>
          <w:b w:val="0"/>
          <w:bCs w:val="0"/>
          <w:sz w:val="24"/>
          <w:szCs w:val="24"/>
          <w:highlight w:val="auto"/>
        </w:rPr>
        <w:t>；</w:t>
      </w:r>
    </w:p>
    <w:p>
      <w:pPr>
        <w:pStyle w:val="17"/>
        <w:widowControl/>
        <w:spacing w:beforeAutospacing="0" w:afterAutospacing="0" w:line="240" w:lineRule="auto"/>
        <w:ind w:firstLine="0"/>
        <w:rPr>
          <w:rFonts w:ascii="宋体" w:eastAsia="宋体" w:cs="宋体" w:hint="eastAsia"/>
          <w:sz w:val="24"/>
          <w:szCs w:val="24"/>
          <w:lang w:val="en-US" w:eastAsia="zh-CN"/>
          <w:highlight w:val="auto"/>
        </w:rPr>
      </w:pPr>
      <w:r>
        <w:rPr>
          <w:rFonts w:ascii="宋体" w:eastAsia="宋体" w:cs="宋体" w:hint="eastAsia"/>
          <w:sz w:val="24"/>
          <w:szCs w:val="24"/>
          <w:highlight w:val="auto"/>
        </w:rPr>
        <w:t>方式：现场发售</w:t>
      </w:r>
    </w:p>
    <w:p>
      <w:pPr>
        <w:pStyle w:val="17"/>
        <w:widowControl/>
        <w:spacing w:beforeAutospacing="0" w:afterAutospacing="0" w:line="240" w:lineRule="auto"/>
        <w:ind w:firstLine="0"/>
        <w:rPr>
          <w:rFonts w:ascii="宋体" w:eastAsia="宋体" w:cs="宋体" w:hint="eastAsia"/>
          <w:sz w:val="24"/>
          <w:szCs w:val="24"/>
          <w:highlight w:val="auto"/>
        </w:rPr>
      </w:pPr>
      <w:r>
        <w:rPr>
          <w:rFonts w:ascii="宋体" w:eastAsia="宋体" w:cs="宋体" w:hint="eastAsia"/>
          <w:sz w:val="24"/>
          <w:szCs w:val="24"/>
          <w:highlight w:val="auto"/>
        </w:rPr>
        <w:t>售价（元）：</w:t>
      </w:r>
      <w:r>
        <w:rPr>
          <w:rFonts w:ascii="宋体" w:eastAsia="宋体" w:cs="宋体" w:hint="eastAsia"/>
          <w:sz w:val="24"/>
          <w:szCs w:val="24"/>
          <w:lang w:val="en-US" w:eastAsia="zh-CN"/>
          <w:highlight w:val="auto"/>
        </w:rPr>
        <w:t>300</w:t>
      </w:r>
      <w:r>
        <w:rPr>
          <w:rFonts w:ascii="宋体" w:eastAsia="宋体" w:cs="宋体" w:hint="eastAsia"/>
          <w:sz w:val="24"/>
          <w:szCs w:val="24"/>
          <w:highlight w:val="auto"/>
        </w:rPr>
        <w:t>元</w:t>
      </w:r>
      <w:r>
        <w:rPr>
          <w:rFonts w:ascii="宋体" w:eastAsia="宋体" w:cs="宋体" w:hint="eastAsia"/>
          <w:sz w:val="24"/>
          <w:szCs w:val="24"/>
          <w:lang w:val="en-US" w:eastAsia="zh-CN"/>
          <w:highlight w:val="auto"/>
        </w:rPr>
        <w:t>/包</w:t>
      </w:r>
      <w:r>
        <w:rPr>
          <w:rFonts w:ascii="宋体" w:eastAsia="宋体" w:cs="宋体" w:hint="eastAsia"/>
          <w:sz w:val="24"/>
          <w:szCs w:val="24"/>
          <w:highlight w:val="auto"/>
        </w:rPr>
        <w:t>，售后不退。</w:t>
      </w:r>
    </w:p>
    <w:p>
      <w:pPr>
        <w:spacing w:line="240" w:lineRule="auto"/>
        <w:rPr>
          <w:rFonts w:ascii="宋体" w:eastAsia="宋体" w:cs="宋体" w:hint="eastAsia"/>
          <w:b/>
          <w:bCs/>
          <w:sz w:val="24"/>
          <w:szCs w:val="24"/>
          <w:highlight w:val="auto"/>
        </w:rPr>
      </w:pPr>
      <w:bookmarkStart w:id="1" w:name="_Toc28359092"/>
      <w:bookmarkStart w:id="2" w:name="_Toc35393801"/>
      <w:bookmarkStart w:id="3" w:name="_Toc28359015"/>
      <w:bookmarkStart w:id="4" w:name="_Toc35393632"/>
      <w:r>
        <w:rPr>
          <w:rFonts w:ascii="宋体" w:eastAsia="宋体" w:cs="宋体" w:hint="eastAsia"/>
          <w:b/>
          <w:bCs/>
          <w:sz w:val="24"/>
          <w:szCs w:val="24"/>
          <w:highlight w:val="auto"/>
        </w:rPr>
        <w:t>四、响应文件提交</w:t>
      </w:r>
      <w:bookmarkEnd w:id="1"/>
      <w:bookmarkEnd w:id="2"/>
      <w:bookmarkEnd w:id="3"/>
      <w:bookmarkEnd w:id="4"/>
    </w:p>
    <w:p>
      <w:pPr>
        <w:spacing w:line="240" w:lineRule="auto"/>
        <w:rPr>
          <w:rFonts w:ascii="宋体" w:eastAsia="宋体" w:cs="宋体" w:hint="eastAsia"/>
          <w:sz w:val="24"/>
          <w:szCs w:val="24"/>
          <w:highlight w:val="auto"/>
        </w:rPr>
      </w:pPr>
      <w:r>
        <w:rPr>
          <w:rFonts w:ascii="宋体" w:eastAsia="宋体" w:cs="宋体" w:hint="eastAsia"/>
          <w:sz w:val="24"/>
          <w:szCs w:val="24"/>
          <w:highlight w:val="auto"/>
        </w:rPr>
        <w:t>截止时间：</w:t>
      </w:r>
      <w:r>
        <w:rPr>
          <w:rFonts w:ascii="宋体" w:eastAsia="宋体" w:cs="宋体" w:hint="eastAsia"/>
          <w:b/>
          <w:bCs/>
          <w:sz w:val="24"/>
          <w:szCs w:val="24"/>
          <w:lang w:val="en-US" w:eastAsia="zh-CN"/>
          <w:highlight w:val="auto"/>
        </w:rPr>
        <w:t>2026年8月31日11</w:t>
      </w:r>
      <w:r>
        <w:rPr>
          <w:rFonts w:ascii="宋体" w:eastAsia="宋体" w:cs="宋体" w:hint="eastAsia"/>
          <w:b/>
          <w:bCs/>
          <w:sz w:val="24"/>
          <w:szCs w:val="24"/>
          <w:highlight w:val="auto"/>
        </w:rPr>
        <w:t>时</w:t>
      </w:r>
      <w:r>
        <w:rPr>
          <w:rFonts w:ascii="宋体" w:eastAsia="宋体" w:cs="宋体" w:hint="eastAsia"/>
          <w:b/>
          <w:bCs/>
          <w:sz w:val="24"/>
          <w:szCs w:val="24"/>
          <w:lang w:val="en-US" w:eastAsia="zh-CN"/>
          <w:highlight w:val="auto"/>
        </w:rPr>
        <w:t>00</w:t>
      </w:r>
      <w:r>
        <w:rPr>
          <w:rFonts w:ascii="宋体" w:eastAsia="宋体" w:cs="宋体" w:hint="eastAsia"/>
          <w:b/>
          <w:bCs/>
          <w:sz w:val="24"/>
          <w:szCs w:val="24"/>
          <w:highlight w:val="auto"/>
        </w:rPr>
        <w:t>分</w:t>
      </w:r>
      <w:r>
        <w:rPr>
          <w:rFonts w:ascii="宋体" w:eastAsia="宋体" w:cs="宋体" w:hint="eastAsia"/>
          <w:sz w:val="24"/>
          <w:szCs w:val="24"/>
          <w:highlight w:val="auto"/>
        </w:rPr>
        <w:t>（北京时间）</w:t>
      </w:r>
    </w:p>
    <w:p>
      <w:pPr>
        <w:spacing w:line="240" w:lineRule="auto"/>
        <w:rPr>
          <w:rFonts w:ascii="宋体" w:eastAsia="宋体" w:cs="宋体" w:hint="eastAsia"/>
          <w:sz w:val="24"/>
          <w:szCs w:val="24"/>
          <w:highlight w:val="auto"/>
        </w:rPr>
      </w:pPr>
      <w:r>
        <w:rPr>
          <w:rFonts w:ascii="宋体" w:eastAsia="宋体" w:cs="宋体" w:hint="eastAsia"/>
          <w:sz w:val="24"/>
          <w:szCs w:val="24"/>
          <w:highlight w:val="auto"/>
        </w:rPr>
        <w:t>地点：</w:t>
      </w:r>
      <w:r>
        <w:rPr>
          <w:rStyle w:val="18"/>
          <w:rFonts w:ascii="宋体" w:eastAsia="宋体" w:cs="宋体" w:hint="eastAsia"/>
          <w:b w:val="0"/>
          <w:bCs w:val="0"/>
          <w:sz w:val="24"/>
          <w:szCs w:val="24"/>
          <w:lang w:eastAsia="zh-CN"/>
          <w:highlight w:val="auto"/>
        </w:rPr>
        <w:t>乌鲁木齐市经济技术开发区乌昌路252号九方财富广场A座525室</w:t>
      </w:r>
      <w:r>
        <w:rPr>
          <w:rFonts w:ascii="宋体" w:eastAsia="宋体" w:cs="宋体" w:hint="eastAsia"/>
          <w:sz w:val="24"/>
          <w:szCs w:val="24"/>
          <w:highlight w:val="auto"/>
        </w:rPr>
        <w:t>。</w:t>
      </w:r>
    </w:p>
    <w:p>
      <w:pPr>
        <w:spacing w:line="240" w:lineRule="auto"/>
        <w:rPr>
          <w:rFonts w:ascii="宋体" w:eastAsia="宋体" w:cs="宋体" w:hint="eastAsia"/>
          <w:b/>
          <w:bCs/>
          <w:sz w:val="24"/>
          <w:szCs w:val="24"/>
          <w:highlight w:val="auto"/>
        </w:rPr>
      </w:pPr>
      <w:bookmarkStart w:id="5" w:name="_Toc35393802"/>
      <w:bookmarkStart w:id="6" w:name="_Toc35393633"/>
      <w:bookmarkStart w:id="7" w:name="_Toc28359016"/>
      <w:bookmarkStart w:id="8" w:name="_Toc28359093"/>
      <w:r>
        <w:rPr>
          <w:rFonts w:ascii="宋体" w:eastAsia="宋体" w:cs="宋体" w:hint="eastAsia"/>
          <w:b/>
          <w:bCs/>
          <w:sz w:val="24"/>
          <w:szCs w:val="24"/>
          <w:highlight w:val="auto"/>
        </w:rPr>
        <w:t>五、开启</w:t>
      </w:r>
      <w:bookmarkStart w:id="9" w:name="_GoBack"/>
      <w:bookmarkEnd w:id="5"/>
      <w:bookmarkEnd w:id="6"/>
      <w:bookmarkEnd w:id="7"/>
      <w:bookmarkEnd w:id="8"/>
      <w:bookmarkEnd w:id="9"/>
    </w:p>
    <w:p>
      <w:pPr>
        <w:spacing w:line="240" w:lineRule="auto"/>
        <w:rPr>
          <w:rFonts w:ascii="宋体" w:eastAsia="宋体" w:cs="宋体" w:hint="eastAsia"/>
          <w:sz w:val="24"/>
          <w:szCs w:val="24"/>
          <w:highlight w:val="auto"/>
        </w:rPr>
      </w:pPr>
      <w:r>
        <w:rPr>
          <w:rFonts w:ascii="宋体" w:eastAsia="宋体" w:cs="宋体" w:hint="eastAsia"/>
          <w:sz w:val="24"/>
          <w:szCs w:val="24"/>
          <w:highlight w:val="auto"/>
        </w:rPr>
        <w:t>时间：</w:t>
      </w:r>
      <w:r>
        <w:rPr>
          <w:rFonts w:ascii="宋体" w:eastAsia="宋体" w:cs="宋体" w:hint="eastAsia"/>
          <w:b/>
          <w:bCs/>
          <w:sz w:val="24"/>
          <w:szCs w:val="24"/>
          <w:lang w:val="en-US" w:eastAsia="zh-CN"/>
          <w:highlight w:val="auto"/>
        </w:rPr>
        <w:t>2026年8月31日11</w:t>
      </w:r>
      <w:r>
        <w:rPr>
          <w:rFonts w:ascii="宋体" w:eastAsia="宋体" w:cs="宋体" w:hint="eastAsia"/>
          <w:b/>
          <w:bCs/>
          <w:sz w:val="24"/>
          <w:szCs w:val="24"/>
          <w:highlight w:val="auto"/>
        </w:rPr>
        <w:t>时</w:t>
      </w:r>
      <w:r>
        <w:rPr>
          <w:rFonts w:ascii="宋体" w:eastAsia="宋体" w:cs="宋体" w:hint="eastAsia"/>
          <w:b/>
          <w:bCs/>
          <w:sz w:val="24"/>
          <w:szCs w:val="24"/>
          <w:lang w:val="en-US" w:eastAsia="zh-CN"/>
          <w:highlight w:val="auto"/>
        </w:rPr>
        <w:t>00</w:t>
      </w:r>
      <w:r>
        <w:rPr>
          <w:rFonts w:ascii="宋体" w:eastAsia="宋体" w:cs="宋体" w:hint="eastAsia"/>
          <w:b/>
          <w:bCs/>
          <w:sz w:val="24"/>
          <w:szCs w:val="24"/>
          <w:highlight w:val="auto"/>
        </w:rPr>
        <w:t>分</w:t>
      </w:r>
      <w:r>
        <w:rPr>
          <w:rFonts w:ascii="宋体" w:eastAsia="宋体" w:cs="宋体" w:hint="eastAsia"/>
          <w:sz w:val="24"/>
          <w:szCs w:val="24"/>
          <w:highlight w:val="auto"/>
        </w:rPr>
        <w:t>（北京时间）。</w:t>
      </w:r>
    </w:p>
    <w:p>
      <w:pPr>
        <w:spacing w:line="240" w:lineRule="auto"/>
        <w:rPr>
          <w:rFonts w:ascii="宋体" w:eastAsia="宋体" w:cs="宋体" w:hint="eastAsia"/>
          <w:sz w:val="24"/>
          <w:szCs w:val="24"/>
          <w:highlight w:val="auto"/>
        </w:rPr>
      </w:pPr>
      <w:r>
        <w:rPr>
          <w:rFonts w:ascii="宋体" w:eastAsia="宋体" w:cs="宋体" w:hint="eastAsia"/>
          <w:sz w:val="24"/>
          <w:szCs w:val="24"/>
          <w:highlight w:val="auto"/>
        </w:rPr>
        <w:t>地点：</w:t>
      </w:r>
      <w:r>
        <w:rPr>
          <w:rStyle w:val="18"/>
          <w:rFonts w:ascii="宋体" w:eastAsia="宋体" w:cs="宋体" w:hint="eastAsia"/>
          <w:b w:val="0"/>
          <w:bCs w:val="0"/>
          <w:sz w:val="24"/>
          <w:szCs w:val="24"/>
          <w:lang w:eastAsia="zh-CN"/>
          <w:highlight w:val="auto"/>
        </w:rPr>
        <w:t>乌鲁木齐市经济技术开发区乌昌路252号九方财富广场A座525室</w:t>
      </w:r>
      <w:r>
        <w:rPr>
          <w:rFonts w:ascii="宋体" w:eastAsia="宋体" w:cs="宋体" w:hint="eastAsia"/>
          <w:sz w:val="24"/>
          <w:szCs w:val="24"/>
          <w:highlight w:val="auto"/>
        </w:rPr>
        <w:t>。</w:t>
      </w:r>
    </w:p>
    <w:p>
      <w:pPr>
        <w:spacing w:line="240" w:lineRule="auto"/>
        <w:rPr>
          <w:rFonts w:ascii="宋体" w:eastAsia="宋体" w:cs="宋体" w:hint="eastAsia"/>
          <w:b/>
          <w:bCs/>
          <w:sz w:val="24"/>
          <w:szCs w:val="24"/>
          <w:highlight w:val="auto"/>
        </w:rPr>
      </w:pPr>
      <w:bookmarkStart w:id="10" w:name="_Toc28359094"/>
      <w:bookmarkStart w:id="11" w:name="_Toc35393803"/>
      <w:bookmarkStart w:id="12" w:name="_Toc35393634"/>
      <w:bookmarkStart w:id="13" w:name="_Toc28359017"/>
      <w:r>
        <w:rPr>
          <w:rFonts w:ascii="宋体" w:eastAsia="宋体" w:cs="宋体" w:hint="eastAsia"/>
          <w:b/>
          <w:bCs/>
          <w:sz w:val="24"/>
          <w:szCs w:val="24"/>
          <w:highlight w:val="auto"/>
        </w:rPr>
        <w:t>六、公告期限</w:t>
      </w:r>
      <w:bookmarkEnd w:id="10"/>
      <w:bookmarkEnd w:id="11"/>
      <w:bookmarkEnd w:id="12"/>
      <w:bookmarkEnd w:id="13"/>
    </w:p>
    <w:p>
      <w:pPr>
        <w:spacing w:line="240" w:lineRule="auto"/>
        <w:rPr>
          <w:rFonts w:ascii="宋体" w:eastAsia="宋体" w:cs="宋体" w:hint="eastAsia"/>
          <w:sz w:val="24"/>
          <w:szCs w:val="24"/>
          <w:highlight w:val="auto"/>
        </w:rPr>
      </w:pPr>
      <w:r>
        <w:rPr>
          <w:rFonts w:ascii="宋体" w:eastAsia="宋体" w:cs="宋体" w:hint="eastAsia"/>
          <w:sz w:val="24"/>
          <w:szCs w:val="24"/>
          <w:highlight w:val="auto"/>
        </w:rPr>
        <w:t>自本公告发布之日起</w:t>
      </w:r>
      <w:r>
        <w:rPr>
          <w:rFonts w:ascii="宋体" w:eastAsia="宋体" w:cs="宋体" w:hint="eastAsia"/>
          <w:sz w:val="24"/>
          <w:szCs w:val="24"/>
          <w:lang w:val="en-US" w:eastAsia="zh-CN"/>
          <w:highlight w:val="auto"/>
        </w:rPr>
        <w:t>5</w:t>
      </w:r>
      <w:r>
        <w:rPr>
          <w:rFonts w:ascii="宋体" w:eastAsia="宋体" w:cs="宋体" w:hint="eastAsia"/>
          <w:sz w:val="24"/>
          <w:szCs w:val="24"/>
          <w:highlight w:val="auto"/>
        </w:rPr>
        <w:t>个工作日。</w:t>
      </w:r>
    </w:p>
    <w:p>
      <w:pPr>
        <w:spacing w:line="240" w:lineRule="auto"/>
        <w:rPr>
          <w:rFonts w:ascii="宋体" w:eastAsia="宋体" w:cs="宋体" w:hint="eastAsia"/>
          <w:b/>
          <w:bCs/>
          <w:sz w:val="24"/>
          <w:szCs w:val="24"/>
          <w:highlight w:val="auto"/>
        </w:rPr>
      </w:pPr>
      <w:bookmarkStart w:id="14" w:name="_Toc35393804"/>
      <w:bookmarkStart w:id="15" w:name="_Toc35393635"/>
      <w:r>
        <w:rPr>
          <w:rFonts w:ascii="宋体" w:eastAsia="宋体" w:cs="宋体" w:hint="eastAsia"/>
          <w:b/>
          <w:bCs/>
          <w:sz w:val="24"/>
          <w:szCs w:val="24"/>
          <w:highlight w:val="auto"/>
        </w:rPr>
        <w:t>七、其他补充事宜</w:t>
      </w:r>
      <w:bookmarkEnd w:id="14"/>
      <w:bookmarkEnd w:id="15"/>
    </w:p>
    <w:p>
      <w:pPr>
        <w:pStyle w:val="17"/>
        <w:widowControl/>
        <w:spacing w:before="75" w:beforeAutospacing="0" w:after="75" w:afterAutospacing="0" w:line="300" w:lineRule="atLeast"/>
        <w:ind w:firstLineChars="200" w:firstLine="480"/>
        <w:rPr>
          <w:rFonts w:ascii="宋体" w:eastAsia="宋体" w:cs="宋体" w:hint="eastAsia"/>
          <w:kern w:val="2"/>
          <w:sz w:val="24"/>
          <w:szCs w:val="24"/>
          <w:lang w:val="en-US" w:eastAsia="zh-CN" w:bidi="ar-SA"/>
          <w:highlight w:val="auto"/>
        </w:rPr>
      </w:pPr>
      <w:bookmarkStart w:id="16" w:name="_Toc28359095"/>
      <w:bookmarkStart w:id="17" w:name="_Toc28359018"/>
      <w:bookmarkStart w:id="18" w:name="_Toc35393805"/>
      <w:bookmarkStart w:id="19" w:name="_Toc35393636"/>
      <w:r>
        <w:rPr>
          <w:rFonts w:ascii="宋体" w:eastAsia="宋体" w:cs="宋体" w:hint="eastAsia"/>
          <w:kern w:val="2"/>
          <w:sz w:val="24"/>
          <w:szCs w:val="24"/>
          <w:lang w:val="en-US" w:eastAsia="zh-CN" w:bidi="ar-SA"/>
          <w:highlight w:val="auto"/>
        </w:rPr>
        <w:t>请供应商于规定时间内前往乌鲁木齐市经济技术开发区乌昌路252号九方财富广场A座525室携带证件及资料：</w:t>
      </w:r>
      <w:r>
        <w:rPr>
          <w:rFonts w:ascii="宋体" w:eastAsia="宋体" w:cs="宋体" w:hint="eastAsia"/>
          <w:b/>
          <w:bCs/>
          <w:kern w:val="2"/>
          <w:sz w:val="24"/>
          <w:szCs w:val="24"/>
          <w:lang w:val="en-US" w:eastAsia="zh-CN" w:bidi="ar-SA"/>
          <w:highlight w:val="auto"/>
        </w:rPr>
        <w:t>授权委托书或法定代表人身份证明书及身份证原件、营业执照，上述资料的复印件加盖公章一套</w:t>
      </w:r>
      <w:r>
        <w:rPr>
          <w:rFonts w:ascii="宋体" w:eastAsia="宋体" w:cs="宋体" w:hint="eastAsia"/>
          <w:kern w:val="2"/>
          <w:sz w:val="24"/>
          <w:szCs w:val="24"/>
          <w:lang w:val="en-US" w:eastAsia="zh-CN" w:bidi="ar-SA"/>
          <w:highlight w:val="auto"/>
        </w:rPr>
        <w:t>，</w:t>
      </w:r>
      <w:r>
        <w:rPr>
          <w:rFonts w:ascii="宋体" w:eastAsia="宋体" w:cs="宋体" w:hint="eastAsia"/>
          <w:b/>
          <w:bCs/>
          <w:kern w:val="2"/>
          <w:sz w:val="24"/>
          <w:szCs w:val="24"/>
          <w:lang w:val="en-US" w:eastAsia="zh-CN" w:bidi="ar-SA"/>
          <w:highlight w:val="auto"/>
        </w:rPr>
        <w:t>获取采购文件。</w:t>
      </w:r>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特别提示：</w:t>
      </w:r>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1.采购限额标准以上，200万元以下的货物和服务采购项目、400万元以下的工程采购项目，适宜由中小企业提供的，采购人应当专门面向中小企业采购。</w:t>
      </w:r>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2.超过200万元的货物和服务采购项目、超过400万元的工程采购项目中适宜由中小企业提供的，预留该部分采购项目预算总额的30%以上专门面向中小企业采购，其中预留给小微企业的比例不低于60%。</w:t>
      </w:r>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3.对于未预留份额专门面向中小企业的采购项目，以及预留份额项目中的非预留部分采购包，采购人、采购代理机构应当对符合规定的小微企业报价给予10%～20%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pPr>
        <w:pStyle w:val="17"/>
        <w:widowControl/>
        <w:spacing w:before="75" w:beforeAutospacing="0" w:after="75" w:afterAutospacing="0" w:line="300" w:lineRule="atLeast"/>
        <w:rPr>
          <w:rStyle w:val="18"/>
          <w:rFonts w:ascii="宋体" w:eastAsia="宋体" w:cs="宋体" w:hint="eastAsia"/>
          <w:b w:val="0"/>
          <w:bCs w:val="0"/>
          <w:sz w:val="24"/>
          <w:szCs w:val="24"/>
          <w:lang w:val="en-US" w:eastAsia="zh-CN"/>
          <w:highlight w:val="auto"/>
        </w:rPr>
      </w:pPr>
      <w:r>
        <w:rPr>
          <w:rFonts w:ascii="宋体" w:eastAsia="宋体" w:cs="宋体" w:hint="eastAsia"/>
          <w:kern w:val="2"/>
          <w:sz w:val="24"/>
          <w:szCs w:val="24"/>
          <w:lang w:val="en-US" w:eastAsia="zh-CN" w:bidi="ar-SA"/>
          <w:highlight w:val="auto"/>
        </w:rPr>
        <w:t>4.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w:t>
      </w:r>
    </w:p>
    <w:p>
      <w:pPr>
        <w:spacing w:line="240" w:lineRule="auto"/>
        <w:rPr>
          <w:rFonts w:ascii="宋体" w:eastAsia="宋体" w:cs="宋体" w:hint="eastAsia"/>
          <w:sz w:val="24"/>
          <w:szCs w:val="24"/>
          <w:highlight w:val="auto"/>
        </w:rPr>
      </w:pPr>
      <w:r>
        <w:rPr>
          <w:rFonts w:ascii="宋体" w:eastAsia="宋体" w:cs="宋体" w:hint="eastAsia"/>
          <w:b/>
          <w:bCs/>
          <w:sz w:val="24"/>
          <w:szCs w:val="24"/>
          <w:highlight w:val="auto"/>
        </w:rPr>
        <w:t>八、凡对本次采购提出询问，请按以下方式联系。</w:t>
      </w:r>
      <w:bookmarkEnd w:id="16"/>
      <w:bookmarkEnd w:id="17"/>
      <w:bookmarkEnd w:id="18"/>
      <w:bookmarkEnd w:id="19"/>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1.采购人信息</w:t>
      </w:r>
    </w:p>
    <w:p>
      <w:pPr>
        <w:pStyle w:val="17"/>
        <w:widowControl/>
        <w:spacing w:beforeAutospacing="0" w:afterAutospacing="0" w:line="240" w:lineRule="auto"/>
        <w:ind w:firstLine="0"/>
        <w:rPr>
          <w:rFonts w:ascii="宋体" w:eastAsia="宋体" w:cs="宋体" w:hint="eastAsia"/>
          <w:sz w:val="24"/>
          <w:szCs w:val="24"/>
          <w:highlight w:val="auto"/>
        </w:rPr>
      </w:pPr>
      <w:r>
        <w:rPr>
          <w:rFonts w:ascii="宋体" w:eastAsia="宋体" w:cs="宋体" w:hint="eastAsia"/>
          <w:sz w:val="24"/>
          <w:szCs w:val="24"/>
          <w:highlight w:val="auto"/>
        </w:rPr>
        <w:t xml:space="preserve">名 称：乌鲁木齐海关后勤管理中心 </w:t>
      </w:r>
    </w:p>
    <w:p>
      <w:pPr>
        <w:pStyle w:val="17"/>
        <w:widowControl/>
        <w:spacing w:beforeAutospacing="0" w:afterAutospacing="0" w:line="240" w:lineRule="auto"/>
        <w:ind w:firstLine="0"/>
        <w:rPr>
          <w:rFonts w:ascii="宋体" w:eastAsia="宋体" w:cs="宋体" w:hint="eastAsia"/>
          <w:sz w:val="24"/>
          <w:szCs w:val="24"/>
          <w:highlight w:val="auto"/>
        </w:rPr>
      </w:pPr>
      <w:r>
        <w:rPr>
          <w:rFonts w:ascii="宋体" w:eastAsia="宋体" w:cs="宋体" w:hint="eastAsia"/>
          <w:sz w:val="24"/>
          <w:szCs w:val="24"/>
          <w:highlight w:val="auto"/>
        </w:rPr>
        <w:t>地 址：新疆乌鲁木齐市北京南路241号乌鲁木齐海关机关综合保障楼二楼</w:t>
      </w:r>
    </w:p>
    <w:p>
      <w:pPr>
        <w:pStyle w:val="17"/>
        <w:widowControl/>
        <w:spacing w:before="75" w:beforeAutospacing="0" w:after="75" w:afterAutospacing="0" w:line="300" w:lineRule="atLeast"/>
        <w:rPr>
          <w:rFonts w:ascii="宋体" w:eastAsia="宋体" w:cs="宋体" w:hint="eastAsia"/>
          <w:sz w:val="24"/>
          <w:szCs w:val="24"/>
          <w:lang w:eastAsia="zh-CN"/>
          <w:highlight w:val="auto"/>
        </w:rPr>
      </w:pPr>
      <w:r>
        <w:rPr>
          <w:rFonts w:ascii="宋体" w:eastAsia="宋体" w:cs="宋体" w:hint="eastAsia"/>
          <w:sz w:val="24"/>
          <w:szCs w:val="24"/>
          <w:highlight w:val="auto"/>
        </w:rPr>
        <w:t>联系方式：0991-</w:t>
      </w:r>
      <w:r>
        <w:rPr>
          <w:rFonts w:ascii="宋体" w:eastAsia="宋体" w:cs="宋体" w:hint="eastAsia"/>
          <w:sz w:val="24"/>
          <w:szCs w:val="24"/>
          <w:lang w:val="en-US" w:eastAsia="zh-CN"/>
          <w:highlight w:val="auto"/>
        </w:rPr>
        <w:t>3627246</w:t>
      </w:r>
      <w:r>
        <w:rPr>
          <w:rFonts w:ascii="宋体" w:eastAsia="宋体" w:cs="宋体" w:hint="eastAsia"/>
          <w:sz w:val="24"/>
          <w:szCs w:val="24"/>
          <w:lang w:eastAsia="zh-CN"/>
          <w:highlight w:val="auto"/>
        </w:rPr>
        <w:t>（</w:t>
      </w:r>
      <w:r>
        <w:rPr>
          <w:rFonts w:ascii="宋体" w:eastAsia="宋体" w:cs="宋体" w:hint="eastAsia"/>
          <w:sz w:val="24"/>
          <w:szCs w:val="24"/>
          <w:lang w:val="en-US" w:eastAsia="zh-CN"/>
          <w:highlight w:val="auto"/>
        </w:rPr>
        <w:t>工作业务电话</w:t>
      </w:r>
      <w:r>
        <w:rPr>
          <w:rFonts w:ascii="宋体" w:eastAsia="宋体" w:cs="宋体" w:hint="eastAsia"/>
          <w:sz w:val="24"/>
          <w:szCs w:val="24"/>
          <w:lang w:eastAsia="zh-CN"/>
          <w:highlight w:val="auto"/>
        </w:rPr>
        <w:t>）</w:t>
      </w:r>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2.采购代理机构信息</w:t>
      </w:r>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名 称：新疆元泓工程项目管理咨询有限公司</w:t>
      </w:r>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地 址：</w:t>
      </w:r>
      <w:r>
        <w:rPr>
          <w:rStyle w:val="18"/>
          <w:rFonts w:ascii="宋体" w:eastAsia="宋体" w:cs="宋体" w:hint="eastAsia"/>
          <w:b w:val="0"/>
          <w:bCs w:val="0"/>
          <w:sz w:val="24"/>
          <w:szCs w:val="24"/>
          <w:lang w:eastAsia="zh-CN"/>
          <w:highlight w:val="auto"/>
        </w:rPr>
        <w:t>乌鲁木齐市经济技术开发区乌昌路252号九方财富广场A座525室</w:t>
      </w:r>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联系方式：13150331012</w:t>
      </w:r>
      <w:r>
        <w:rPr>
          <w:rFonts w:ascii="宋体" w:eastAsia="宋体" w:cs="宋体" w:hint="eastAsia"/>
          <w:sz w:val="24"/>
          <w:szCs w:val="24"/>
          <w:lang w:eastAsia="zh-CN"/>
          <w:highlight w:val="auto"/>
        </w:rPr>
        <w:t>（</w:t>
      </w:r>
      <w:r>
        <w:rPr>
          <w:rFonts w:ascii="宋体" w:eastAsia="宋体" w:cs="宋体" w:hint="eastAsia"/>
          <w:sz w:val="24"/>
          <w:szCs w:val="24"/>
          <w:lang w:val="en-US" w:eastAsia="zh-CN"/>
          <w:highlight w:val="auto"/>
        </w:rPr>
        <w:t>工作业务电话</w:t>
      </w:r>
      <w:r>
        <w:rPr>
          <w:rFonts w:ascii="宋体" w:eastAsia="宋体" w:cs="宋体" w:hint="eastAsia"/>
          <w:sz w:val="24"/>
          <w:szCs w:val="24"/>
          <w:lang w:eastAsia="zh-CN"/>
          <w:highlight w:val="auto"/>
        </w:rPr>
        <w:t>）</w:t>
      </w:r>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3.项目联系方式</w:t>
      </w:r>
    </w:p>
    <w:p>
      <w:pPr>
        <w:pStyle w:val="17"/>
        <w:widowControl/>
        <w:spacing w:before="75" w:beforeAutospacing="0" w:after="75" w:afterAutospacing="0" w:line="300" w:lineRule="atLeast"/>
        <w:rPr>
          <w:rFonts w:ascii="宋体" w:eastAsia="宋体" w:cs="宋体" w:hint="eastAsia"/>
          <w:kern w:val="2"/>
          <w:sz w:val="24"/>
          <w:szCs w:val="24"/>
          <w:lang w:val="en-US" w:eastAsia="zh-CN" w:bidi="ar-SA"/>
          <w:highlight w:val="auto"/>
        </w:rPr>
      </w:pPr>
      <w:r>
        <w:rPr>
          <w:rFonts w:ascii="宋体" w:eastAsia="宋体" w:cs="宋体" w:hint="eastAsia"/>
          <w:kern w:val="2"/>
          <w:sz w:val="24"/>
          <w:szCs w:val="24"/>
          <w:lang w:val="en-US" w:eastAsia="zh-CN" w:bidi="ar-SA"/>
          <w:highlight w:val="auto"/>
        </w:rPr>
        <w:t xml:space="preserve">项目联系人：代旭、吴洋、杨爱梅、王金花        </w:t>
      </w:r>
    </w:p>
    <w:p>
      <w:pPr>
        <w:spacing w:line="228" w:lineRule="auto"/>
      </w:pPr>
      <w:r>
        <w:rPr>
          <w:rFonts w:ascii="宋体" w:eastAsia="宋体" w:cs="宋体" w:hint="eastAsia"/>
          <w:kern w:val="2"/>
          <w:sz w:val="24"/>
          <w:szCs w:val="24"/>
          <w:lang w:val="en-US" w:eastAsia="zh-CN" w:bidi="ar-SA"/>
          <w:highlight w:val="auto"/>
        </w:rPr>
        <w:t>联系方式：13150331012</w:t>
      </w:r>
      <w:r>
        <w:rPr>
          <w:rFonts w:ascii="宋体" w:eastAsia="宋体" w:cs="宋体" w:hint="eastAsia"/>
          <w:sz w:val="24"/>
          <w:szCs w:val="24"/>
          <w:lang w:eastAsia="zh-CN"/>
          <w:highlight w:val="auto"/>
        </w:rPr>
        <w:t>（</w:t>
      </w:r>
      <w:r>
        <w:rPr>
          <w:rFonts w:ascii="宋体" w:eastAsia="宋体" w:cs="宋体" w:hint="eastAsia"/>
          <w:sz w:val="24"/>
          <w:szCs w:val="24"/>
          <w:lang w:val="en-US" w:eastAsia="zh-CN"/>
          <w:highlight w:val="auto"/>
        </w:rPr>
        <w:t>工作业务电话</w:t>
      </w:r>
      <w:r>
        <w:rPr>
          <w:rFonts w:ascii="宋体" w:eastAsia="宋体" w:cs="宋体" w:hint="eastAsia"/>
          <w:sz w:val="24"/>
          <w:szCs w:val="24"/>
          <w:lang w:eastAsia="zh-CN"/>
          <w:highlight w:val="auto"/>
        </w:rPr>
        <w:t>）</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0"/>
    <w:family w:val="auto"/>
    <w:pitch w:val="variable"/>
    <w:sig w:usb0="00000003" w:usb1="288F0000" w:usb2="00000006" w:usb3="00000000" w:csb0="00040001" w:csb1="00000000"/>
  </w:font>
  <w:font w:name="Times New Roman">
    <w:panose1 w:val="02020603050405020304"/>
    <w:charset w:val="CC"/>
    <w:family w:val="roman"/>
    <w:pitch w:val="variable"/>
    <w:sig w:usb0="E0002AFF" w:usb1="C0007841" w:usb2="00000009" w:usb3="00000000" w:csb0="400001FF" w:csb1="FFFF0000"/>
  </w:font>
  <w:font w:name="Arial">
    <w:altName w:val="DejaVu Sans"/>
    <w:panose1 w:val="020B0604020202020204"/>
    <w:charset w:val="01"/>
    <w:family w:val="swiss"/>
    <w:pitch w:val="variable"/>
    <w:sig w:usb0="E0002AFF" w:usb1="C0007843" w:usb2="00000009" w:usb3="00000000" w:csb0="400001FF" w:csb1="FFFF0000"/>
  </w:font>
  <w:font w:name="黑体">
    <w:altName w:val="国标黑体"/>
    <w:panose1 w:val="02000500000000000000"/>
    <w:charset w:val="86"/>
    <w:family w:val="script"/>
    <w:pitch w:val="variable"/>
    <w:sig w:usb0="00000001" w:usb1="0800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75" w:lineRule="auto"/>
      <w:ind w:left="4826"/>
      <w:rPr>
        <w:rFonts w:ascii="Times New Roman" w:eastAsia="Times New Roman" w:cs="Times New Roman" w:hAnsi="Times New Roman"/>
        <w:sz w:val="18"/>
        <w:szCs w:val="18"/>
      </w:rPr>
    </w:pPr>
    <w:r>
      <w:rPr>
        <w:sz w:val="18"/>
      </w:rPr>
      <mc:AlternateContent>
        <mc:Choice Requires="wps">
          <w:drawing>
            <wp:anchor distT="0" distB="0" distL="114298" distR="114298" simplePos="0" relativeHeight="10" behindDoc="0" locked="0" layoutInCell="1" hidden="0" allowOverlap="1">
              <wp:simplePos x="0" y="0"/>
              <wp:positionH relativeFrom="margin">
                <wp:align>outside</wp:align>
              </wp:positionH>
              <wp:positionV relativeFrom="paragraph">
                <wp:posOffset>12700</wp:posOffset>
              </wp:positionV>
              <wp:extent cx="1155700" cy="230250"/>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155700" cy="230250"/>
                      </a:xfrm>
                      <a:prstGeom prst="rect"/>
                      <a:noFill/>
                      <a:ln w="6350" cmpd="sng" cap="flat">
                        <a:noFill/>
                        <a:prstDash val="solid"/>
                        <a:round/>
                      </a:ln>
                    </wps:spPr>
                    <wps:txbx id="2">
                      <w:txbxContent>
                        <w:p>
                          <w:pPr>
                            <w:pStyle w:val="16"/>
                            <w:tabs>
                              <w:tab w:val="center" w:pos="4153"/>
                              <w:tab w:val="right" w:pos="8306"/>
                            </w:tabs>
                            <w:rPr>
                              <w:rFonts w:ascii="宋体" w:eastAsia="宋体"/>
                              <w:sz w:val="28"/>
                            </w:rPr>
                          </w:pPr>
                          <w:r>
                            <w:rPr>
                              <w:rFonts w:ascii="宋体" w:eastAsia="宋体"/>
                              <w:sz w:val="28"/>
                            </w:rPr>
                            <w:t>—</w:t>
                          </w:r>
                          <w:r>
                            <w:rPr>
                              <w:rFonts w:ascii="宋体" w:eastAsia="宋体"/>
                              <w:sz w:val="24"/>
                            </w:rPr>
                            <w:t>　</w:t>
                          </w:r>
                          <w:r>
                            <w:rPr>
                              <w:rFonts w:ascii="宋体" w:eastAsia="宋体"/>
                              <w:sz w:val="28"/>
                            </w:rPr>
                            <w:fldChar w:fldCharType="begin"/>
                          </w:r>
                          <w:r>
                            <w:rPr>
                              <w:rFonts w:ascii="宋体" w:eastAsia="宋体"/>
                              <w:sz w:val="28"/>
                            </w:rPr>
                            <w:instrText xml:space="preserve"> PAGE  \* MERGEFORMAT </w:instrText>
                          </w:r>
                          <w:r>
                            <w:rPr>
                              <w:rFonts w:ascii="宋体" w:eastAsia="宋体"/>
                              <w:sz w:val="28"/>
                            </w:rPr>
                            <w:fldChar w:fldCharType="separate"/>
                          </w:r>
                          <w:r>
                            <w:rPr>
                              <w:rFonts w:ascii="宋体" w:eastAsia="宋体"/>
                              <w:sz w:val="28"/>
                            </w:rPr>
                            <w:t>3</w:t>
                          </w:r>
                          <w:r>
                            <w:rPr>
                              <w:rFonts w:ascii="宋体" w:eastAsia="宋体"/>
                              <w:sz w:val="28"/>
                            </w:rPr>
                            <w:fldChar w:fldCharType="end"/>
                          </w:r>
                          <w:r>
                            <w:rPr>
                              <w:rFonts w:ascii="宋体" w:eastAsia="宋体"/>
                              <w:sz w:val="24"/>
                            </w:rPr>
                            <w:t>　</w:t>
                          </w:r>
                          <w:r>
                            <w:rPr>
                              <w:rFonts w:ascii="宋体" w:eastAsia="宋体"/>
                              <w:sz w:val="28"/>
                            </w:rPr>
                            <w:t>—</w:t>
                          </w:r>
                        </w:p>
                      </w:txbxContent>
                    </wps:txbx>
                    <wps:bodyPr vert="horz" wrap="none" lIns="203184" tIns="0" rIns="203184" bIns="0" anchor="t" anchorCtr="0" upright="0">
                      <a:spAutoFit/>
                    </wps:bodyPr>
                  </wps:wsp>
                </a:graphicData>
              </a:graphic>
            </wp:anchor>
          </w:drawing>
        </mc:Choice>
        <mc:Fallback>
          <w:pict>
            <v:shape type="#_x0000_t202" id="文本框 1 3" o:spid="_x0000_s3" filled="f" stroked="f" strokeweight="0.5pt" style="position:absolute;margin-left:0.0pt;margin-top:1.0pt;width:91.0pt;height:18.129995pt;z-index:10;mso-position-horizontal:outside;mso-position-horizontal-relative:margin;mso-position-vertical:absolute;mso-wrap-distance-left:8.999863pt;mso-wrap-distance-right:8.999863pt;mso-wrap-style:none;">
              <v:stroke color="#000000"/>
              <v:textbox id="848" inset="5.644mm,0mm,5.644mm,0mm" o:insetmode="custom" style="layout-flow:horizontal;v-text-anchor:top;mso-fit-shape-to-text:t;">
                <w:txbxContent>
                  <w:p>
                    <w:pPr>
                      <w:pStyle w:val="16"/>
                      <w:tabs>
                        <w:tab w:val="center" w:pos="4153"/>
                        <w:tab w:val="right" w:pos="8306"/>
                      </w:tabs>
                      <w:rPr>
                        <w:rFonts w:ascii="宋体" w:eastAsia="宋体"/>
                        <w:sz w:val="28"/>
                      </w:rPr>
                    </w:pPr>
                    <w:r>
                      <w:rPr>
                        <w:rFonts w:ascii="宋体" w:eastAsia="宋体"/>
                        <w:sz w:val="28"/>
                      </w:rPr>
                      <w:t>—</w:t>
                    </w:r>
                    <w:r>
                      <w:rPr>
                        <w:rFonts w:ascii="宋体" w:eastAsia="宋体"/>
                        <w:sz w:val="24"/>
                      </w:rPr>
                      <w:t>　</w:t>
                    </w:r>
                    <w:r>
                      <w:rPr>
                        <w:rFonts w:ascii="宋体" w:eastAsia="宋体"/>
                        <w:sz w:val="28"/>
                      </w:rPr>
                      <w:fldChar w:fldCharType="begin"/>
                    </w:r>
                    <w:r>
                      <w:rPr>
                        <w:rFonts w:ascii="宋体" w:eastAsia="宋体"/>
                        <w:sz w:val="28"/>
                      </w:rPr>
                      <w:instrText xml:space="preserve"> PAGE  \* MERGEFORMAT </w:instrText>
                    </w:r>
                    <w:r>
                      <w:rPr>
                        <w:rFonts w:ascii="宋体" w:eastAsia="宋体"/>
                        <w:sz w:val="28"/>
                      </w:rPr>
                      <w:fldChar w:fldCharType="separate"/>
                    </w:r>
                    <w:r>
                      <w:rPr>
                        <w:rFonts w:ascii="宋体" w:eastAsia="宋体"/>
                        <w:sz w:val="28"/>
                      </w:rPr>
                      <w:t>3</w:t>
                    </w:r>
                    <w:r>
                      <w:rPr>
                        <w:rFonts w:ascii="宋体" w:eastAsia="宋体"/>
                        <w:sz w:val="28"/>
                      </w:rPr>
                      <w:fldChar w:fldCharType="end"/>
                    </w:r>
                    <w:r>
                      <w:rPr>
                        <w:rFonts w:ascii="宋体" w:eastAsia="宋体"/>
                        <w:sz w:val="24"/>
                      </w:rPr>
                      <w:t>　</w:t>
                    </w:r>
                    <w:r>
                      <w:rPr>
                        <w:rFonts w:ascii="宋体" w:eastAsia="宋体"/>
                        <w:sz w:val="28"/>
                      </w:rPr>
                      <w:t>—</w:t>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kinsoku w:val="0"/>
      <w:autoSpaceDE w:val="0"/>
      <w:autoSpaceDN w:val="0"/>
      <w:adjustRightInd w:val="0"/>
      <w:snapToGrid w:val="0"/>
      <w:spacing w:line="240" w:lineRule="auto"/>
      <w:jc w:val="left"/>
      <w:textAlignment w:val="baseline"/>
    </w:pPr>
    <w:rPr>
      <w:rFonts w:ascii="Arial" w:eastAsia="Arial" w:cs="Arial" w:hAnsi="Arial"/>
      <w:snapToGrid w:val="0"/>
      <w:color w:val="000000"/>
      <w:kern w:val="0"/>
      <w:sz w:val="21"/>
      <w:szCs w:val="21"/>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Body Text"/>
    <w:basedOn w:val="0"/>
    <w:next w:val="0"/>
    <w:rPr>
      <w:rFonts w:ascii="宋体" w:eastAsia="宋体" w:cs="宋体"/>
      <w:sz w:val="31"/>
      <w:szCs w:val="31"/>
      <w:lang w:val="en-US" w:bidi="ar-SA"/>
    </w:rPr>
  </w:style>
  <w:style w:type="paragraph" w:styleId="16">
    <w:name w:val="footer"/>
    <w:basedOn w:val="0"/>
    <w:pPr>
      <w:tabs>
        <w:tab w:val="center" w:pos="4153"/>
        <w:tab w:val="right" w:pos="8306"/>
      </w:tabs>
      <w:adjustRightInd w:val="0"/>
      <w:snapToGrid w:val="0"/>
      <w:jc w:val="left"/>
    </w:pPr>
    <w:rPr>
      <w:sz w:val="18"/>
    </w:rPr>
  </w:style>
  <w:style w:type="paragraph" w:styleId="17">
    <w:name w:val="Normal (Web)"/>
    <w:basedOn w:val="0"/>
    <w:rPr>
      <w:rFonts w:ascii="Times New Roman" w:hAnsi="Times New Roman"/>
      <w:sz w:val="24"/>
      <w:szCs w:val="24"/>
    </w:rPr>
  </w:style>
  <w:style w:type="character" w:styleId="18">
    <w:name w:val="Strong"/>
    <w:basedOn w:val="10"/>
    <w:rPr>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Application>
  <Pages>3</Pages>
  <Words>2183</Words>
  <Characters>2407</Characters>
  <Lines>95</Lines>
  <Paragraphs>54</Paragraphs>
  <CharactersWithSpaces>2426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张雅娟</cp:lastModifiedBy>
  <cp:revision>0</cp:revision>
  <dcterms:created xsi:type="dcterms:W3CDTF">2026-08-10T08:24:11Z</dcterms:created>
  <dcterms:modified xsi:type="dcterms:W3CDTF">2026-08-10T09:12:33Z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KSOTemplateDocerSaveRecord">
    <vt:lpwstr>eyJoZGlkIjoiMjhjOGU0ZDczZDQyZGY3OWQ5MWZlMmY3NGY4Zjg4OTgiLCJ1c2VySWQiOiIxNDU4NTEzMzQ5In0=</vt:lpwstr>
  </property>
  <property fmtid="{D5CDD505-2E9C-101B-9397-08002B2CF9AE}" pid="4" name="ICV">
    <vt:lpwstr>952EC3076CF74CC49A32D097E52C060B_12</vt:lpwstr>
  </property>
</Properties>
</file>