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right="720"/>
        <w:jc w:val="center"/>
        <w:textAlignment w:val="baseline"/>
        <w:rPr>
          <w:rFonts w:ascii="Inherit" w:eastAsia="宋体" w:hAnsi="Inherit"/>
          <w:b/>
          <w:bCs w:val="0"/>
          <w:i w:val="0"/>
          <w:iCs w:val="0"/>
          <w:caps w:val="0"/>
          <w:smallCaps w:val="0"/>
          <w:vanish w:val="0"/>
          <w:color w:val="383940"/>
          <w:spacing w:val="0"/>
          <w:sz w:val="39"/>
          <w:szCs w:val="39"/>
          <w:vertAlign w:val="baseline"/>
        </w:rPr>
      </w:pPr>
      <w:bookmarkStart w:id="0" w:name="_GoBack"/>
      <w:bookmarkEnd w:id="0"/>
      <w:r>
        <w:rPr>
          <w:rFonts w:ascii="Inherit" w:eastAsia="宋体" w:hAnsi="Inherit"/>
          <w:b/>
          <w:bCs w:val="0"/>
          <w:i w:val="0"/>
          <w:iCs w:val="0"/>
          <w:caps w:val="0"/>
          <w:smallCaps w:val="0"/>
          <w:vanish w:val="0"/>
          <w:color w:val="383940"/>
          <w:spacing w:val="0"/>
          <w:sz w:val="39"/>
          <w:szCs w:val="39"/>
          <w:vertAlign w:val="baseline"/>
        </w:rPr>
        <w:t>塔城海关H986倒班宿舍维修改造项目竞争性磋商公告</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right="72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项目概况</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right="72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塔城海关H986倒班宿舍维修改造项目 采购项目的潜在供应商应在新疆海丰诚信项目管理有限公司招标部办公室（新疆塔城地区塔城市祥云小区5-15门头） 获取采购文件，并于2026年07月24日 10点30分（北京时间）前提交响应文件。</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一、项目基本情况</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项目编号：TDZFCG（HFCX）20260714</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项目名称：塔城海关H986倒班宿舍维修改造项目</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采购方式：竞争性磋商</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预算金额：47.000000 万元（人民币）</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最高限价（如有）：46.600000 万元（人民币）</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采购需求：</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1、拆除位于一楼的电采暖室，将三间相邻房间拆除为一间独立通间，位于中间部分设门洞(铺设造型)，粉刷墙面、房间顶部沿墙铺设二级吊顶、更换长型LED吸顶装饰灯；</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2、房间及走廊墙面粉刷乳胶漆2917m²；</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3、石膏板墙面隔断(隔离大房间)243m²；</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4、加装套装门14套；</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5、6间卫生间改造含：(2楼原男女卫生间设为女卫生间及淋浴间、3楼原男女卫生间设为男卫生间及淋浴间)，具体内容包含：(1)拆除及重新铺设地面防水及300mm*300mm瓷砖，(2)拆除及重新铺设墙面防水及400mm*500mm瓷砖，(3)拆除及更换蹲便池、淋浴器、水龙头、排风扇6套，(4)拆除及更换大理石洗漱台，(5)拆除及更换铝合金天棚，(6)拆除及更换台前镜；</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6、电气改造含：</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(1)拆除及更换总配电箱3套， (2)拆除及安装灯具76套，(3)拆除及更换插座及开关76套；</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7、水暖维修改造含：拆除及更换供暖阀门；</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8、拆除及更换屋面防水606m²；</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vertAlign w:val="baseline"/>
        </w:rPr>
        <w:t>9、维修所有塑钢窗；10.拆除原截留物品展览室作为宿舍(1大1小)（具体内容详见招标文件及工程量清单）。</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合同履行期限：合同签订后60日历天完成所有内容的施工。</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本项目( 不接受  )联合体投标。</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二、申请人的资格要求：</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1.满足《中华人民共和国政府采购法》第二十二条规定；</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2.落实政府采购政策需满足的资格要求：</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无</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3.本项目的特定资格要求：（1）投标人必须是中华人民共和国境内注册的，具有独立法人资格的企业；</w:t>
        <w:br/>
        <w:t>（2）投标人须具备住房城乡建设主管部门颁发的建筑工程施工总承包资质叁级以上(含叁级) 资质，有安全生产许可证且在有效期内，并在人员、设备、资金等方面具有相应的施工能力。项目负责人须具备建筑工程专业二级及以上注册建造师执业资格，具备有效的安全生产考核合格证书合格证书，且未担任其他在施建设工程项目的项目负责人、项目经理。</w:t>
        <w:br/>
        <w:t>（3）财务要求：近3年（指2023年度、2024年度、2025年度）经会计师事务所或审计机构审计的财务审计报告，包括资产负债表、现金流量表、损益表和财务报表附注。（成立不足三年的企业，提供自成立以来的财务审计报告，新成立企业提供自成立以来的财务报表）</w:t>
        <w:br/>
        <w:t>（4）信誉要求：投标人如在中国裁判文书网（http://wenshu.court.gov.cn）有行贿犯罪记录的（尚在处罚期内的），将被拒绝参加本次招标活动； 投标人如在“信用中国”网站www.creditchina.gov.cn）被列入失信被执行人、重大税收违法案件当事人名单将拒绝其参加本次招标活动；投标人如在中国政府采购网 ”（www.ccgp.gov.cn）的政府采购严重违法失信行为记录名单将被拒绝参加本次招标活动；</w:t>
        <w:br/>
        <w:t>（5）其他要求：①提供拟承建该工程的项目班子中技术负责人（中级及以上职称证）,施工技术员岗位证,质量检查员岗位证,安全检查员岗位证,资料员岗位证；其中提供法定代表人(A证)、项目负责人(B)证、安全员(C)证的三类人员安全生产考核证。 ②外省企业进疆从事建筑活动，应登录新疆工程建设云 (http://jsy.xjjs.gov.cn/ dat service/ index)注册报送企业基本信息和人员信息,其项目人员为信息报送册内人员。 ③与招标人存在利害关系可能影响招标公正性的法人、其他组织或者个人，不得参加投标。 ④单位负责人为同一人或者存在控股、管理关系的不同单位，不得参加同一标段投标或者未划分标段的同一招标项目投标。违反前两款规定的，相关投标均无效。</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三、获取采购文件</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时间：2026年07月14日  至 2026年07月20日，每天上午10:00至14:00，下午16:00至19:30。（北京时间，法定节假日除外）</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地点：新疆海丰诚信项目管理有限公司招标部办公室（新疆塔城地区塔城市祥云小区5-15门头）</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方式：线下获取 (现场购买)</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售价：￥0.0 元（人民币）</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四、响应文件提交</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截止时间：2026年07月24日 10点30分（北京时间）</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地点：新疆海丰诚信项目管理有限公司一楼会议室（新疆塔城地区塔城市祥云小区5-15门头）</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五、开启</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时间：2026年07月24日 10点30分（北京时间）</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地点：新疆海丰诚信项目管理有限公司一楼会议室（新疆塔城地区塔城市祥云小区5-15门头）</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六、公告期限</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自本公告发布之日起3个工作日。</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七、其他补充事宜</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42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方式：线下获取 (现场购买)，购买招标文件时需携带以下证件;</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42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 （1）营业执照复印件；</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（2）法定代表人资格证明书或法定代表人授权委托书；</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（3）法定代表人身份证或法定代表人授权代表身份证；</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（4）资质证书复印件；</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（5）安全生产许可证复印件；</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359" w:lineRule="atLeast"/>
        <w:ind w:left="0" w:right="0" w:firstLine="56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Fonts w:ascii="Inherit" w:eastAsia="Microsoft YaHei" w:hAnsi="Inherit"/>
          <w:b w:val="0"/>
          <w:bCs w:val="0"/>
          <w:i w:val="0"/>
          <w:iCs w:val="0"/>
          <w:caps w:val="0"/>
          <w:smallCaps w:val="0"/>
          <w:vanish w:val="0"/>
          <w:color w:val="383838"/>
          <w:spacing w:val="0"/>
          <w:sz w:val="20"/>
          <w:szCs w:val="20"/>
          <w:bdr w:val="none" w:sz="0" w:space="0" w:color="auto"/>
          <w:vertAlign w:val="baseline"/>
        </w:rPr>
        <w:t>（6）项目班子中技术负责人（中级及以上职称证复印件）,施工技术员岗位证复印件,质量检查员岗位证复印件,安全检查员岗位证复印件,资料员岗位证复印件；其中提供法定代表人(A证)、项目负责人(B)证、安全员(C)证的三类人员安全生产考核证复印件；</w:t>
      </w:r>
    </w:p>
    <w:p>
      <w:pPr>
        <w:pStyle w:val="16"/>
        <w:pBdr>
          <w:top w:val="none" w:sz="0" w:space="0" w:color="auto"/>
          <w:left w:val="none" w:sz="0" w:space="0" w:color="auto"/>
          <w:bottom w:val="none" w:sz="0" w:space="0" w:color="auto"/>
          <w:right w:val="none" w:sz="0" w:space="0" w:color="auto"/>
        </w:pBdr>
        <w:shd w:val="clear" w:color="auto" w:fill="FFFFFF"/>
        <w:spacing w:before="75" w:beforeAutospacing="0" w:after="75" w:afterAutospacing="0" w:line="359" w:lineRule="atLeast"/>
        <w:ind w:left="0" w:right="0" w:firstLine="420"/>
        <w:jc w:val="left"/>
        <w:textAlignment w:val="baseline"/>
        <w:rPr>
          <w:rFonts w:ascii="Inherit" w:eastAsia="Microsoft YaHei" w:hAnsi="Inherit"/>
          <w:b w:val="0"/>
          <w:bCs w:val="0"/>
          <w:i w:val="0"/>
          <w:iCs w:val="0"/>
          <w:caps w:val="0"/>
          <w:smallCaps w:val="0"/>
          <w:vanish w:val="0"/>
          <w:color w:val="383838"/>
          <w:spacing w:val="0"/>
          <w:sz w:val="20"/>
          <w:szCs w:val="20"/>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注：购买招标文件时需携带以上证件资料：提供不齐者不予接受；所有资料的复印件1份并加盖企业公章装订成册。</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Style w:val="15"/>
          <w:rFonts w:ascii="Inherit" w:eastAsia="Microsoft YaHei" w:hAnsi="Inherit"/>
          <w:b/>
          <w:bCs w:val="0"/>
          <w:i w:val="0"/>
          <w:iCs w:val="0"/>
          <w:caps w:val="0"/>
          <w:smallCaps w:val="0"/>
          <w:vanish w:val="0"/>
          <w:color w:val="383838"/>
          <w:spacing w:val="0"/>
          <w:sz w:val="20"/>
          <w:szCs w:val="20"/>
          <w:bdr w:val="none" w:sz="0" w:space="0" w:color="auto"/>
          <w:vertAlign w:val="baseline"/>
        </w:rPr>
        <w:t>八、凡对本次采购提出询问，请按以下方式联系。</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1.采购人信息</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名 称：中华人民共和国塔城海关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地址：塔城地区塔城市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联系方式：周勇 18999494939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2.采购代理机构信息</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名 称：新疆海泰项目咨询有限公司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地　址：新疆塔城地区塔城市光明路祥云小区5-15门头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联系方式：孛珠山 0901-6225410　　　　　　　　　　　　</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3.项目联系方式</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项目联系人：周勇</w:t>
      </w:r>
    </w:p>
    <w:p>
      <w:pPr>
        <w:pStyle w:val="16"/>
        <w:pBdr>
          <w:top w:val="none" w:sz="0" w:space="0" w:color="auto"/>
          <w:left w:val="none" w:sz="0" w:space="0" w:color="auto"/>
          <w:bottom w:val="none" w:sz="0" w:space="0" w:color="auto"/>
          <w:right w:val="none" w:sz="0" w:space="0" w:color="auto"/>
        </w:pBdr>
        <w:shd w:val="clear" w:color="auto" w:fill="FFFFFF"/>
        <w:spacing w:before="74" w:beforeAutospacing="0" w:after="329" w:afterAutospacing="0" w:line="479" w:lineRule="atLeast"/>
        <w:ind w:left="0" w:right="0" w:firstLine="0"/>
        <w:jc w:val="left"/>
        <w:textAlignment w:val="baseline"/>
        <w:rPr>
          <w:rFonts w:ascii="Inherit" w:eastAsia="Microsoft YaHei" w:hAnsi="Inherit"/>
          <w:b w:val="0"/>
          <w:bCs w:val="0"/>
          <w:i w:val="0"/>
          <w:iCs w:val="0"/>
          <w:caps w:val="0"/>
          <w:smallCaps w:val="0"/>
          <w:vanish w:val="0"/>
          <w:color w:val="383838"/>
          <w:spacing w:val="0"/>
          <w:sz w:val="24"/>
          <w:szCs w:val="24"/>
          <w:vertAlign w:val="baseline"/>
        </w:rPr>
      </w:pPr>
      <w:r>
        <w:rPr>
          <w:rFonts w:ascii="Inherit" w:eastAsia="Microsoft YaHei" w:hAnsi="Inherit"/>
          <w:b w:val="0"/>
          <w:bCs w:val="0"/>
          <w:i w:val="0"/>
          <w:iCs w:val="0"/>
          <w:caps w:val="0"/>
          <w:smallCaps w:val="0"/>
          <w:vanish w:val="0"/>
          <w:color w:val="383838"/>
          <w:spacing w:val="0"/>
          <w:sz w:val="24"/>
          <w:szCs w:val="24"/>
          <w:vertAlign w:val="baseline"/>
        </w:rPr>
        <w:t>电　话：　　18999494939</w:t>
      </w:r>
    </w:p>
    <w:p/>
    <w:p/>
    <w:sectPr>
      <w:pgSz w:w="11907" w:h="16839"/>
      <w:pgMar w:top="1440" w:right="1800" w:bottom="1440" w:left="1800" w:header="851" w:footer="992" w:gutter="0"/>
      <w:docGrid w:linePitch="326" w:charSpace="0"/>
    </w:sectPr>
  </w:body>
</w:document>
</file>

<file path=word/fontTable.xml><?xml version="1.0" encoding="utf-8"?>
<w:fonts xmlns:w="http://schemas.openxmlformats.org/wordprocessingml/2006/main" xmlns:r="http://schemas.openxmlformats.org/officeDocument/2006/relationships">
  <w:font w:name="Inherit">
    <w:altName w:val="Times New Roman"/>
    <w:panose1 w:val="00000000000000000000"/>
    <w:charset w:val="00"/>
    <w:family w:val="auto"/>
    <w:pitch w:val="variable"/>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Lucida Sans">
    <w:panose1 w:val="020B0602030504020204"/>
    <w:charset w:val="00"/>
    <w:family w:val="auto"/>
    <w:pitch w:val="variable"/>
    <w:sig w:usb0="00000003" w:usb1="00000000" w:usb2="00000000" w:usb3="00000000" w:csb0="2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0"/>
  <w:doNotDisplayPageBoundaries/>
  <w:displayBackgroundShape/>
  <w:bordersDoNotSurroundHeader/>
  <w:bordersDoNotSurroundFooter/>
  <w:trackRevisions/>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Lucida Sans"/>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1"/>
    </w:pPr>
    <w:rPr>
      <w:rFonts w:ascii="宋体" w:eastAsia="宋体"/>
      <w:b/>
      <w:i w:val="0"/>
      <w:caps w:val="0"/>
      <w:smallCaps w:val="0"/>
      <w:strike w:val="0"/>
      <w:dstrike w:val="0"/>
      <w:snapToGrid/>
      <w:vanish w:val="0"/>
      <w:color w:val="auto"/>
      <w:spacing w:val="0"/>
      <w:w w:val="100"/>
      <w:kern w:val="0"/>
      <w:position w:val="0"/>
      <w:sz w:val="36"/>
      <w:szCs w:val="21"/>
      <w:u w:val="none" w:color="auto"/>
      <w:vertAlign w:val="baseline"/>
      <w:em w:val="none"/>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character" w:styleId="15">
    <w:name w:val="Strong"/>
    <w:basedOn w:val="0"/>
    <w:rPr>
      <w:rFonts w:ascii="宋体" w:eastAsia="宋体"/>
      <w:b/>
      <w:bCs/>
      <w:kern w:val="2"/>
      <w:sz w:val="24"/>
      <w:szCs w:val="21"/>
      <w:lang w:val="en-US" w:eastAsia="zh-CN" w:bidi="ar-SA"/>
    </w:rPr>
  </w:style>
  <w:style w:type="paragraph" w:styleId="16">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5</Pages>
  <Words>2146</Words>
  <Characters>2465</Characters>
  <Lines>103</Lines>
  <Paragraphs>61</Paragraphs>
  <CharactersWithSpaces>2562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狄威</cp:lastModifiedBy>
  <cp:revision>1</cp:revision>
  <dcterms:created xsi:type="dcterms:W3CDTF">2021-05-08T07:28:00Z</dcterms:created>
  <dcterms:modified xsi:type="dcterms:W3CDTF">2026-07-14T09:50:44Z</dcterms:modified>
</cp:coreProperties>
</file>