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59523">
      <w:pPr>
        <w:keepNext w:val="0"/>
        <w:keepLines w:val="0"/>
        <w:pageBreakBefore w:val="0"/>
        <w:numPr>
          <w:ilvl w:val="0"/>
          <w:numId w:val="0"/>
        </w:numPr>
        <w:kinsoku/>
        <w:wordWrap/>
        <w:overflowPunct/>
        <w:topLinePunct w:val="0"/>
        <w:autoSpaceDE/>
        <w:autoSpaceDN/>
        <w:bidi w:val="0"/>
        <w:adjustRightInd/>
        <w:snapToGrid w:val="0"/>
        <w:spacing w:line="300" w:lineRule="exact"/>
        <w:jc w:val="center"/>
        <w:textAlignment w:val="auto"/>
        <w:outlineLvl w:val="0"/>
        <w:rPr>
          <w:rFonts w:hint="eastAsia" w:ascii="宋体" w:hAnsi="宋体" w:eastAsia="宋体" w:cs="宋体"/>
          <w:b/>
          <w:bCs/>
          <w:kern w:val="0"/>
          <w:sz w:val="30"/>
          <w:szCs w:val="30"/>
          <w:highlight w:val="none"/>
          <w:lang w:val="en-US" w:eastAsia="zh-CN" w:bidi="ar-SA"/>
        </w:rPr>
      </w:pPr>
      <w:bookmarkStart w:id="0" w:name="_Toc30060"/>
      <w:r>
        <w:rPr>
          <w:rFonts w:hint="eastAsia" w:ascii="宋体" w:hAnsi="宋体" w:cs="宋体"/>
          <w:b/>
          <w:bCs/>
          <w:kern w:val="0"/>
          <w:sz w:val="30"/>
          <w:szCs w:val="30"/>
          <w:highlight w:val="none"/>
          <w:lang w:val="en-US" w:eastAsia="zh-CN" w:bidi="ar-SA"/>
        </w:rPr>
        <w:t>吉木乃</w:t>
      </w:r>
      <w:r>
        <w:rPr>
          <w:rFonts w:hint="eastAsia" w:ascii="宋体" w:hAnsi="宋体" w:eastAsia="宋体" w:cs="宋体"/>
          <w:b/>
          <w:bCs/>
          <w:kern w:val="0"/>
          <w:sz w:val="30"/>
          <w:szCs w:val="30"/>
          <w:highlight w:val="none"/>
          <w:lang w:val="en-US" w:eastAsia="zh-CN" w:bidi="ar-SA"/>
        </w:rPr>
        <w:t>海关食堂</w:t>
      </w:r>
      <w:r>
        <w:rPr>
          <w:rFonts w:hint="eastAsia" w:ascii="宋体" w:hAnsi="宋体" w:cs="宋体"/>
          <w:b/>
          <w:bCs/>
          <w:kern w:val="0"/>
          <w:sz w:val="30"/>
          <w:szCs w:val="30"/>
          <w:highlight w:val="none"/>
          <w:lang w:val="en-US" w:eastAsia="zh-CN" w:bidi="ar-SA"/>
        </w:rPr>
        <w:t>配送服务</w:t>
      </w:r>
      <w:r>
        <w:rPr>
          <w:rFonts w:hint="eastAsia" w:ascii="宋体" w:hAnsi="宋体" w:eastAsia="宋体" w:cs="宋体"/>
          <w:b/>
          <w:bCs/>
          <w:kern w:val="0"/>
          <w:sz w:val="30"/>
          <w:szCs w:val="30"/>
          <w:highlight w:val="none"/>
          <w:lang w:val="en-US" w:eastAsia="zh-CN" w:bidi="ar-SA"/>
        </w:rPr>
        <w:t>采购项目</w:t>
      </w:r>
      <w:r>
        <w:rPr>
          <w:rFonts w:hint="eastAsia" w:ascii="宋体" w:hAnsi="宋体" w:cs="宋体"/>
          <w:b/>
          <w:bCs/>
          <w:kern w:val="0"/>
          <w:sz w:val="30"/>
          <w:szCs w:val="30"/>
          <w:highlight w:val="none"/>
          <w:lang w:val="en-US" w:eastAsia="zh-CN" w:bidi="ar-SA"/>
        </w:rPr>
        <w:t>竞争性磋商</w:t>
      </w:r>
      <w:r>
        <w:rPr>
          <w:rFonts w:hint="eastAsia" w:ascii="宋体" w:hAnsi="宋体" w:eastAsia="宋体" w:cs="宋体"/>
          <w:b/>
          <w:bCs/>
          <w:kern w:val="0"/>
          <w:sz w:val="30"/>
          <w:szCs w:val="30"/>
          <w:highlight w:val="none"/>
          <w:lang w:val="en-US" w:eastAsia="zh-CN" w:bidi="ar-SA"/>
        </w:rPr>
        <w:t>公告</w:t>
      </w:r>
      <w:bookmarkEnd w:id="0"/>
    </w:p>
    <w:tbl>
      <w:tblPr>
        <w:tblStyle w:val="8"/>
        <w:tblW w:w="85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3"/>
      </w:tblGrid>
      <w:tr w14:paraId="0AA6B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trPr>
        <w:tc>
          <w:tcPr>
            <w:tcW w:w="8503" w:type="dxa"/>
          </w:tcPr>
          <w:p w14:paraId="26E44948">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textAlignment w:val="auto"/>
              <w:rPr>
                <w:rFonts w:hint="eastAsia" w:cs="宋体"/>
                <w:sz w:val="21"/>
                <w:szCs w:val="21"/>
                <w:highlight w:val="none"/>
                <w:lang w:val="en-US" w:eastAsia="zh-CN"/>
              </w:rPr>
            </w:pPr>
            <w:r>
              <w:rPr>
                <w:rFonts w:hint="eastAsia" w:cs="宋体"/>
                <w:sz w:val="21"/>
                <w:szCs w:val="21"/>
                <w:highlight w:val="none"/>
                <w:lang w:val="en-US" w:eastAsia="zh-CN"/>
              </w:rPr>
              <w:t>项目概况</w:t>
            </w:r>
          </w:p>
          <w:p w14:paraId="778FBAC2">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firstLineChars="200"/>
              <w:textAlignment w:val="auto"/>
              <w:rPr>
                <w:vertAlign w:val="baseline"/>
              </w:rPr>
            </w:pPr>
            <w:r>
              <w:rPr>
                <w:rFonts w:hint="eastAsia" w:cs="宋体"/>
                <w:sz w:val="21"/>
                <w:szCs w:val="21"/>
                <w:highlight w:val="none"/>
                <w:lang w:val="en-US" w:eastAsia="zh-CN"/>
              </w:rPr>
              <w:t>吉木乃海关食堂配送服务采购项目的潜在供应商应在新疆银桥工程项目咨询有限公司（新疆乌鲁木齐市经济技术开发区（头屯河区）玄武湖路555号万达中心22楼2222室）获取采购文件，并于2026年4月27日11:00（北京时间）前递交响应文件。</w:t>
            </w:r>
          </w:p>
        </w:tc>
      </w:tr>
    </w:tbl>
    <w:p w14:paraId="38C2496B">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一、项目基本情况</w:t>
      </w:r>
    </w:p>
    <w:p w14:paraId="42D9B7F0">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项目编号：</w:t>
      </w:r>
      <w:r>
        <w:rPr>
          <w:rFonts w:hint="eastAsia" w:ascii="宋体" w:hAnsi="宋体" w:eastAsia="宋体" w:cs="宋体"/>
          <w:sz w:val="21"/>
          <w:szCs w:val="21"/>
          <w:highlight w:val="none"/>
          <w:lang w:eastAsia="zh-CN"/>
        </w:rPr>
        <w:t xml:space="preserve"> XJYQ-ZB202</w:t>
      </w:r>
      <w:r>
        <w:rPr>
          <w:rFonts w:hint="eastAsia" w:cs="宋体"/>
          <w:sz w:val="21"/>
          <w:szCs w:val="21"/>
          <w:highlight w:val="none"/>
          <w:lang w:val="en-US" w:eastAsia="zh-CN"/>
        </w:rPr>
        <w:t>6</w:t>
      </w:r>
      <w:r>
        <w:rPr>
          <w:rFonts w:hint="eastAsia" w:ascii="宋体" w:hAnsi="宋体" w:eastAsia="宋体" w:cs="宋体"/>
          <w:sz w:val="21"/>
          <w:szCs w:val="21"/>
          <w:highlight w:val="none"/>
          <w:lang w:eastAsia="zh-CN"/>
        </w:rPr>
        <w:t>-</w:t>
      </w:r>
      <w:r>
        <w:rPr>
          <w:rFonts w:hint="eastAsia" w:cs="宋体"/>
          <w:sz w:val="21"/>
          <w:szCs w:val="21"/>
          <w:highlight w:val="none"/>
          <w:lang w:val="en-US" w:eastAsia="zh-CN"/>
        </w:rPr>
        <w:t>007</w:t>
      </w:r>
      <w:r>
        <w:rPr>
          <w:rFonts w:hint="eastAsia" w:ascii="宋体" w:hAnsi="宋体" w:eastAsia="宋体" w:cs="宋体"/>
          <w:sz w:val="21"/>
          <w:szCs w:val="21"/>
          <w:highlight w:val="none"/>
          <w:lang w:eastAsia="zh-CN"/>
        </w:rPr>
        <w:t>；</w:t>
      </w:r>
    </w:p>
    <w:p w14:paraId="64346190">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项目名称：</w:t>
      </w:r>
      <w:r>
        <w:rPr>
          <w:rFonts w:hint="eastAsia" w:cs="宋体"/>
          <w:sz w:val="21"/>
          <w:szCs w:val="21"/>
          <w:highlight w:val="none"/>
          <w:lang w:val="en-US" w:eastAsia="zh-CN"/>
        </w:rPr>
        <w:t>吉木乃海关食堂配送服务采购项目</w:t>
      </w:r>
      <w:r>
        <w:rPr>
          <w:rFonts w:hint="eastAsia" w:cs="宋体"/>
          <w:sz w:val="21"/>
          <w:szCs w:val="21"/>
          <w:highlight w:val="none"/>
          <w:lang w:eastAsia="zh-CN"/>
        </w:rPr>
        <w:t>；</w:t>
      </w:r>
    </w:p>
    <w:p w14:paraId="068504AA">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采购方式：</w:t>
      </w:r>
      <w:r>
        <w:rPr>
          <w:rFonts w:hint="eastAsia" w:cs="宋体"/>
          <w:sz w:val="21"/>
          <w:szCs w:val="21"/>
          <w:highlight w:val="none"/>
          <w:lang w:val="en-US" w:eastAsia="zh-CN"/>
        </w:rPr>
        <w:t>竞争性磋商</w:t>
      </w:r>
      <w:r>
        <w:rPr>
          <w:rFonts w:hint="eastAsia" w:cs="宋体"/>
          <w:sz w:val="21"/>
          <w:szCs w:val="21"/>
          <w:highlight w:val="none"/>
          <w:lang w:eastAsia="zh-CN"/>
        </w:rPr>
        <w:t>；</w:t>
      </w:r>
    </w:p>
    <w:p w14:paraId="5340479D">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预算金额：</w:t>
      </w:r>
      <w:r>
        <w:rPr>
          <w:rFonts w:hint="eastAsia" w:cs="宋体"/>
          <w:sz w:val="21"/>
          <w:szCs w:val="21"/>
          <w:highlight w:val="none"/>
          <w:lang w:val="en-US" w:eastAsia="zh-CN"/>
        </w:rPr>
        <w:t>90</w:t>
      </w:r>
      <w:r>
        <w:rPr>
          <w:rFonts w:hint="eastAsia" w:ascii="宋体" w:hAnsi="宋体" w:eastAsia="宋体" w:cs="宋体"/>
          <w:sz w:val="21"/>
          <w:szCs w:val="21"/>
          <w:highlight w:val="none"/>
        </w:rPr>
        <w:t>万元</w:t>
      </w:r>
      <w:r>
        <w:rPr>
          <w:rFonts w:hint="eastAsia" w:cs="宋体"/>
          <w:sz w:val="21"/>
          <w:szCs w:val="21"/>
          <w:highlight w:val="none"/>
          <w:lang w:val="en-US" w:eastAsia="zh-CN"/>
        </w:rPr>
        <w:t>；</w:t>
      </w:r>
    </w:p>
    <w:p w14:paraId="50087414">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420" w:leftChars="200" w:firstLine="0" w:firstLine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采购需求：提供日常性使用的大宗原材料，主要包括：牛奶、豆制品、大米、面粉、油、猪肉、鸡肉、牛羊肉、畜禽冻品、蔬菜、海鲜（含海鲜冻品）、淡水产、水果、配套一次性包装用品、调料、干货杂粮、禽蛋、酱菜杂项等与食品安全密切相关的原辅材的配送及服务</w:t>
      </w:r>
      <w:r>
        <w:rPr>
          <w:rFonts w:hint="eastAsia" w:cs="宋体"/>
          <w:sz w:val="21"/>
          <w:szCs w:val="21"/>
          <w:highlight w:val="none"/>
          <w:lang w:eastAsia="zh-CN"/>
        </w:rPr>
        <w:t>（</w:t>
      </w:r>
      <w:r>
        <w:rPr>
          <w:rFonts w:hint="eastAsia" w:cs="宋体"/>
          <w:sz w:val="21"/>
          <w:szCs w:val="21"/>
          <w:highlight w:val="none"/>
          <w:lang w:val="en-US" w:eastAsia="zh-CN"/>
        </w:rPr>
        <w:t>详见采购文件</w:t>
      </w:r>
      <w:r>
        <w:rPr>
          <w:rFonts w:hint="eastAsia" w:cs="宋体"/>
          <w:sz w:val="21"/>
          <w:szCs w:val="21"/>
          <w:highlight w:val="none"/>
          <w:lang w:eastAsia="zh-CN"/>
        </w:rPr>
        <w:t>）</w:t>
      </w:r>
      <w:r>
        <w:rPr>
          <w:rFonts w:hint="eastAsia" w:ascii="宋体" w:hAnsi="宋体" w:eastAsia="宋体" w:cs="宋体"/>
          <w:sz w:val="21"/>
          <w:szCs w:val="21"/>
          <w:highlight w:val="none"/>
        </w:rPr>
        <w:t>。</w:t>
      </w:r>
    </w:p>
    <w:p w14:paraId="03C0FCF4">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合同履约期限：</w:t>
      </w:r>
      <w:r>
        <w:rPr>
          <w:rFonts w:hint="eastAsia" w:cs="宋体"/>
          <w:sz w:val="21"/>
          <w:szCs w:val="21"/>
          <w:highlight w:val="none"/>
          <w:lang w:val="en-US" w:eastAsia="zh-CN"/>
        </w:rPr>
        <w:t>一年</w:t>
      </w:r>
      <w:r>
        <w:rPr>
          <w:rFonts w:hint="eastAsia" w:cs="宋体"/>
          <w:sz w:val="21"/>
          <w:szCs w:val="21"/>
          <w:highlight w:val="none"/>
          <w:lang w:eastAsia="zh-CN"/>
        </w:rPr>
        <w:t>。</w:t>
      </w:r>
    </w:p>
    <w:p w14:paraId="4A78D381">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420" w:leftChars="200"/>
        <w:textAlignment w:val="auto"/>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本项目不接受联合体投标。</w:t>
      </w:r>
    </w:p>
    <w:p w14:paraId="5775E9CF">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textAlignment w:val="auto"/>
        <w:rPr>
          <w:rFonts w:hint="eastAsia" w:ascii="宋体" w:hAnsi="宋体" w:eastAsia="宋体" w:cs="宋体"/>
          <w:sz w:val="21"/>
          <w:szCs w:val="21"/>
          <w:highlight w:val="none"/>
        </w:rPr>
      </w:pPr>
      <w:r>
        <w:rPr>
          <w:rFonts w:hint="eastAsia" w:ascii="宋体" w:hAnsi="宋体" w:eastAsia="宋体" w:cs="宋体"/>
          <w:b/>
          <w:bCs/>
          <w:sz w:val="21"/>
          <w:szCs w:val="21"/>
          <w:highlight w:val="none"/>
        </w:rPr>
        <w:t>二、申请人的资格要求：</w:t>
      </w:r>
    </w:p>
    <w:p w14:paraId="0C19AE89">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1.满足《中华人民共和国政府采购法》第二十二条规定；</w:t>
      </w:r>
    </w:p>
    <w:p w14:paraId="14A4B9E9">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ascii="宋体" w:hAnsi="宋体" w:eastAsia="宋体" w:cs="宋体"/>
          <w:sz w:val="21"/>
          <w:szCs w:val="21"/>
          <w:highlight w:val="none"/>
        </w:rPr>
      </w:pPr>
      <w:r>
        <w:rPr>
          <w:rFonts w:hint="eastAsia" w:ascii="宋体" w:hAnsi="宋体" w:eastAsia="宋体" w:cs="宋体"/>
          <w:sz w:val="21"/>
          <w:szCs w:val="21"/>
          <w:highlight w:val="none"/>
        </w:rPr>
        <w:t>2.落实政府采购政策需满足的资格要求：本项目为专门面向中小企业采购的项目；</w:t>
      </w:r>
    </w:p>
    <w:p w14:paraId="52711AA5">
      <w:pPr>
        <w:keepNext w:val="0"/>
        <w:keepLines w:val="0"/>
        <w:pageBreakBefore w:val="0"/>
        <w:kinsoku/>
        <w:wordWrap/>
        <w:overflowPunct/>
        <w:topLinePunct w:val="0"/>
        <w:autoSpaceDE/>
        <w:autoSpaceDN/>
        <w:bidi w:val="0"/>
        <w:adjustRightInd/>
        <w:spacing w:line="300" w:lineRule="exact"/>
        <w:ind w:left="0" w:leftChars="0"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3.本项目的特定资格要求：</w:t>
      </w:r>
    </w:p>
    <w:p w14:paraId="6084712F">
      <w:pPr>
        <w:keepNext w:val="0"/>
        <w:keepLines w:val="0"/>
        <w:pageBreakBefore w:val="0"/>
        <w:kinsoku/>
        <w:wordWrap/>
        <w:overflowPunct/>
        <w:topLinePunct w:val="0"/>
        <w:autoSpaceDE/>
        <w:autoSpaceDN/>
        <w:bidi w:val="0"/>
        <w:adjustRightInd/>
        <w:spacing w:line="300" w:lineRule="exact"/>
        <w:ind w:left="8" w:leftChars="0" w:firstLine="411" w:firstLineChars="196"/>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（1）</w:t>
      </w:r>
      <w:r>
        <w:rPr>
          <w:rFonts w:hint="eastAsia" w:ascii="宋体" w:hAnsi="宋体" w:eastAsia="宋体" w:cs="宋体"/>
          <w:b w:val="0"/>
          <w:color w:val="auto"/>
          <w:sz w:val="21"/>
          <w:szCs w:val="21"/>
          <w:lang w:val="en-US" w:eastAsia="zh-CN"/>
        </w:rPr>
        <w:t>供应商为经销商必须具有《食品经营许可证》，如供应商为生产厂家的须提供《食品经营许可证》</w:t>
      </w:r>
      <w:r>
        <w:rPr>
          <w:rFonts w:hint="eastAsia" w:ascii="宋体" w:hAnsi="宋体" w:cs="宋体"/>
          <w:b w:val="0"/>
          <w:color w:val="auto"/>
          <w:sz w:val="21"/>
          <w:szCs w:val="21"/>
          <w:lang w:val="en-US" w:eastAsia="zh-CN"/>
        </w:rPr>
        <w:t>或</w:t>
      </w:r>
      <w:r>
        <w:rPr>
          <w:rFonts w:hint="eastAsia" w:ascii="宋体" w:hAnsi="宋体" w:eastAsia="宋体" w:cs="宋体"/>
          <w:b w:val="0"/>
          <w:color w:val="auto"/>
          <w:sz w:val="21"/>
          <w:szCs w:val="21"/>
          <w:lang w:val="en-US" w:eastAsia="zh-CN"/>
        </w:rPr>
        <w:t>《食品生产许可证》</w:t>
      </w:r>
      <w:r>
        <w:rPr>
          <w:rFonts w:hint="eastAsia" w:ascii="宋体" w:hAnsi="宋体" w:cs="宋体"/>
          <w:szCs w:val="21"/>
          <w:highlight w:val="none"/>
          <w:lang w:val="en-US" w:eastAsia="zh-CN"/>
        </w:rPr>
        <w:t>；</w:t>
      </w:r>
    </w:p>
    <w:p w14:paraId="2F6E998A">
      <w:pPr>
        <w:keepNext w:val="0"/>
        <w:keepLines w:val="0"/>
        <w:pageBreakBefore w:val="0"/>
        <w:kinsoku/>
        <w:wordWrap/>
        <w:overflowPunct/>
        <w:topLinePunct w:val="0"/>
        <w:autoSpaceDE/>
        <w:autoSpaceDN/>
        <w:bidi w:val="0"/>
        <w:adjustRightInd/>
        <w:spacing w:line="300" w:lineRule="exact"/>
        <w:ind w:left="8" w:leftChars="0" w:firstLine="411" w:firstLineChars="196"/>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 xml:space="preserve">（2）信誉要求：未被“信用中国”（www.creditchina.gov.cn）、中国政府采购网（www.ccgp.gov.cn）列入失信被执行人、重大税收违法失信主体、政府采购严重违法失信行为记录名单； </w:t>
      </w:r>
    </w:p>
    <w:p w14:paraId="0738FC13">
      <w:pPr>
        <w:keepNext w:val="0"/>
        <w:keepLines w:val="0"/>
        <w:pageBreakBefore w:val="0"/>
        <w:kinsoku/>
        <w:wordWrap/>
        <w:overflowPunct/>
        <w:topLinePunct w:val="0"/>
        <w:autoSpaceDE/>
        <w:autoSpaceDN/>
        <w:bidi w:val="0"/>
        <w:adjustRightInd/>
        <w:spacing w:line="300" w:lineRule="exact"/>
        <w:ind w:left="848" w:leftChars="200" w:hanging="428" w:hangingChars="204"/>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（3）本项目不允许联合体投标。</w:t>
      </w:r>
    </w:p>
    <w:p w14:paraId="74027BC0">
      <w:pPr>
        <w:keepNext w:val="0"/>
        <w:keepLines w:val="0"/>
        <w:pageBreakBefore w:val="0"/>
        <w:kinsoku/>
        <w:wordWrap/>
        <w:overflowPunct/>
        <w:topLinePunct w:val="0"/>
        <w:autoSpaceDE/>
        <w:autoSpaceDN/>
        <w:bidi w:val="0"/>
        <w:adjustRightInd/>
        <w:spacing w:line="300" w:lineRule="exact"/>
        <w:ind w:left="8" w:leftChars="0" w:firstLine="412" w:firstLineChars="0"/>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（4）本项目不接受进口产品投标（进口产品是指通过中国海关报关，验放进入中国境内，且产自关境外的产品）。</w:t>
      </w:r>
    </w:p>
    <w:p w14:paraId="65A17828">
      <w:pPr>
        <w:keepNext w:val="0"/>
        <w:keepLines w:val="0"/>
        <w:pageBreakBefore w:val="0"/>
        <w:kinsoku/>
        <w:wordWrap/>
        <w:overflowPunct/>
        <w:topLinePunct w:val="0"/>
        <w:autoSpaceDE/>
        <w:autoSpaceDN/>
        <w:bidi w:val="0"/>
        <w:adjustRightInd/>
        <w:spacing w:line="300" w:lineRule="exact"/>
        <w:ind w:left="17" w:leftChars="8" w:firstLine="394" w:firstLineChars="188"/>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（5）本项目采购活动将严格落实节约能源、保护环境、扶持不发达地区和少数民族地区、促进中小企业发展、平等对待内外资企业等政府采购政策。</w:t>
      </w:r>
    </w:p>
    <w:p w14:paraId="2C79BB88">
      <w:pPr>
        <w:keepNext w:val="0"/>
        <w:keepLines w:val="0"/>
        <w:pageBreakBefore w:val="0"/>
        <w:kinsoku/>
        <w:wordWrap/>
        <w:overflowPunct/>
        <w:topLinePunct w:val="0"/>
        <w:autoSpaceDE/>
        <w:autoSpaceDN/>
        <w:bidi w:val="0"/>
        <w:adjustRightInd/>
        <w:spacing w:line="300" w:lineRule="exact"/>
        <w:textAlignment w:val="auto"/>
        <w:rPr>
          <w:rFonts w:hint="eastAsia" w:ascii="宋体" w:hAnsi="宋体" w:cs="宋体"/>
          <w:b/>
          <w:bCs/>
          <w:szCs w:val="21"/>
          <w:highlight w:val="none"/>
          <w:lang w:val="en-US" w:eastAsia="zh-CN"/>
        </w:rPr>
      </w:pPr>
      <w:r>
        <w:rPr>
          <w:rFonts w:hint="eastAsia" w:ascii="宋体" w:hAnsi="宋体" w:cs="宋体"/>
          <w:b/>
          <w:bCs/>
          <w:szCs w:val="21"/>
          <w:highlight w:val="none"/>
          <w:lang w:val="en-US" w:eastAsia="zh-CN"/>
        </w:rPr>
        <w:t>三、获取采购文件</w:t>
      </w:r>
    </w:p>
    <w:p w14:paraId="662DED63">
      <w:pPr>
        <w:keepNext w:val="0"/>
        <w:keepLines w:val="0"/>
        <w:pageBreakBefore w:val="0"/>
        <w:kinsoku/>
        <w:wordWrap/>
        <w:overflowPunct/>
        <w:topLinePunct w:val="0"/>
        <w:autoSpaceDE/>
        <w:autoSpaceDN/>
        <w:bidi w:val="0"/>
        <w:adjustRightInd/>
        <w:spacing w:line="300" w:lineRule="exact"/>
        <w:ind w:left="0" w:leftChars="0" w:firstLine="420" w:firstLineChars="200"/>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时间：2026年4月16日至2026年4月22日，每天上午10:30至13:00，下午13:00至18:00（北京时间，法定节假日除外）</w:t>
      </w:r>
    </w:p>
    <w:p w14:paraId="4C317000">
      <w:pPr>
        <w:keepNext w:val="0"/>
        <w:keepLines w:val="0"/>
        <w:pageBreakBefore w:val="0"/>
        <w:kinsoku/>
        <w:wordWrap/>
        <w:overflowPunct/>
        <w:topLinePunct w:val="0"/>
        <w:autoSpaceDE/>
        <w:autoSpaceDN/>
        <w:bidi w:val="0"/>
        <w:adjustRightInd/>
        <w:spacing w:line="300" w:lineRule="exact"/>
        <w:ind w:left="0" w:leftChars="0" w:firstLine="420" w:firstLineChars="200"/>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地点：新疆银桥工程项目咨询有限公司（新疆乌鲁木齐市经济技术开发区（头屯河区）玄武湖路555号万达中心22楼2222室）</w:t>
      </w:r>
    </w:p>
    <w:p w14:paraId="73E97250">
      <w:pPr>
        <w:keepNext w:val="0"/>
        <w:keepLines w:val="0"/>
        <w:pageBreakBefore w:val="0"/>
        <w:kinsoku/>
        <w:wordWrap/>
        <w:overflowPunct/>
        <w:topLinePunct w:val="0"/>
        <w:autoSpaceDE/>
        <w:autoSpaceDN/>
        <w:bidi w:val="0"/>
        <w:adjustRightInd/>
        <w:spacing w:line="300" w:lineRule="exact"/>
        <w:ind w:left="0" w:leftChars="0" w:firstLine="420" w:firstLineChars="200"/>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方式：现场获取</w:t>
      </w:r>
    </w:p>
    <w:p w14:paraId="2FDC4F60">
      <w:pPr>
        <w:keepNext w:val="0"/>
        <w:keepLines w:val="0"/>
        <w:pageBreakBefore w:val="0"/>
        <w:kinsoku/>
        <w:wordWrap/>
        <w:overflowPunct/>
        <w:topLinePunct w:val="0"/>
        <w:autoSpaceDE/>
        <w:autoSpaceDN/>
        <w:bidi w:val="0"/>
        <w:adjustRightInd/>
        <w:spacing w:line="300" w:lineRule="exact"/>
        <w:ind w:left="0" w:leftChars="0" w:firstLine="422" w:firstLineChars="200"/>
        <w:textAlignment w:val="auto"/>
        <w:rPr>
          <w:rFonts w:hint="default" w:ascii="宋体" w:hAnsi="宋体" w:cs="宋体"/>
          <w:szCs w:val="21"/>
          <w:highlight w:val="none"/>
          <w:lang w:val="en-US" w:eastAsia="zh-CN"/>
        </w:rPr>
      </w:pPr>
      <w:r>
        <w:rPr>
          <w:rFonts w:hint="eastAsia" w:ascii="宋体" w:hAnsi="宋体" w:cs="宋体"/>
          <w:b/>
          <w:bCs/>
          <w:szCs w:val="21"/>
          <w:highlight w:val="none"/>
          <w:lang w:val="en-US" w:eastAsia="zh-CN"/>
        </w:rPr>
        <w:t>售价（元）：300</w:t>
      </w:r>
    </w:p>
    <w:p w14:paraId="3CC6821A">
      <w:pPr>
        <w:keepNext w:val="0"/>
        <w:keepLines w:val="0"/>
        <w:pageBreakBefore w:val="0"/>
        <w:kinsoku/>
        <w:wordWrap/>
        <w:overflowPunct/>
        <w:topLinePunct w:val="0"/>
        <w:autoSpaceDE/>
        <w:autoSpaceDN/>
        <w:bidi w:val="0"/>
        <w:adjustRightInd/>
        <w:spacing w:line="300" w:lineRule="exact"/>
        <w:textAlignment w:val="auto"/>
        <w:rPr>
          <w:rFonts w:hint="default" w:ascii="宋体" w:hAnsi="宋体" w:cs="宋体"/>
          <w:szCs w:val="21"/>
          <w:highlight w:val="none"/>
          <w:lang w:val="en-US" w:eastAsia="zh-CN"/>
        </w:rPr>
      </w:pPr>
      <w:r>
        <w:rPr>
          <w:rFonts w:hint="eastAsia" w:ascii="宋体" w:hAnsi="宋体" w:cs="宋体"/>
          <w:b/>
          <w:bCs/>
          <w:szCs w:val="21"/>
          <w:highlight w:val="none"/>
          <w:lang w:val="en-US" w:eastAsia="zh-CN"/>
        </w:rPr>
        <w:t>四、提交响应文件截止时间、开标时间及地点</w:t>
      </w:r>
    </w:p>
    <w:p w14:paraId="4987E4E3">
      <w:pPr>
        <w:keepNext w:val="0"/>
        <w:keepLines w:val="0"/>
        <w:pageBreakBefore w:val="0"/>
        <w:kinsoku/>
        <w:wordWrap/>
        <w:overflowPunct/>
        <w:topLinePunct w:val="0"/>
        <w:autoSpaceDE/>
        <w:autoSpaceDN/>
        <w:bidi w:val="0"/>
        <w:adjustRightInd/>
        <w:spacing w:line="300" w:lineRule="exact"/>
        <w:ind w:left="0" w:leftChars="0" w:firstLine="420" w:firstLineChars="200"/>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提交响应文件截止时间：2026年4月27日 11:00（北京时间）</w:t>
      </w:r>
    </w:p>
    <w:p w14:paraId="45E740B7">
      <w:pPr>
        <w:keepNext w:val="0"/>
        <w:keepLines w:val="0"/>
        <w:pageBreakBefore w:val="0"/>
        <w:kinsoku/>
        <w:wordWrap/>
        <w:overflowPunct/>
        <w:topLinePunct w:val="0"/>
        <w:autoSpaceDE/>
        <w:autoSpaceDN/>
        <w:bidi w:val="0"/>
        <w:adjustRightInd/>
        <w:spacing w:line="300" w:lineRule="exact"/>
        <w:ind w:left="0" w:leftChars="0" w:firstLine="420" w:firstLineChars="200"/>
        <w:textAlignment w:val="auto"/>
        <w:rPr>
          <w:rFonts w:ascii="宋体" w:hAnsi="宋体" w:eastAsia="宋体" w:cs="宋体"/>
          <w:sz w:val="21"/>
          <w:szCs w:val="21"/>
          <w:highlight w:val="none"/>
        </w:rPr>
      </w:pPr>
      <w:r>
        <w:rPr>
          <w:rFonts w:hint="eastAsia" w:ascii="宋体" w:hAnsi="宋体" w:cs="宋体"/>
          <w:szCs w:val="21"/>
          <w:highlight w:val="none"/>
          <w:lang w:val="en-US" w:eastAsia="zh-CN"/>
        </w:rPr>
        <w:t>地点：新疆银桥工程项目咨询有限公司（新疆乌鲁木齐市经济技术开发区（头屯河区）玄武湖路555号万达中心22楼会议室）</w:t>
      </w:r>
    </w:p>
    <w:p w14:paraId="3567A212">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eastAsia" w:ascii="宋体" w:hAnsi="宋体" w:eastAsia="宋体" w:cs="宋体"/>
          <w:sz w:val="21"/>
          <w:szCs w:val="21"/>
        </w:rPr>
      </w:pPr>
      <w:r>
        <w:rPr>
          <w:rFonts w:hint="eastAsia" w:ascii="宋体" w:hAnsi="宋体" w:eastAsia="宋体" w:cs="宋体"/>
          <w:sz w:val="21"/>
          <w:szCs w:val="21"/>
          <w:highlight w:val="none"/>
        </w:rPr>
        <w:t>开标时间：2026年4月27日 11:00（</w:t>
      </w:r>
      <w:r>
        <w:rPr>
          <w:rFonts w:hint="eastAsia" w:ascii="宋体" w:hAnsi="宋体" w:eastAsia="宋体" w:cs="宋体"/>
          <w:sz w:val="21"/>
          <w:szCs w:val="21"/>
        </w:rPr>
        <w:t>北京时间）</w:t>
      </w:r>
    </w:p>
    <w:p w14:paraId="50871F03">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ascii="宋体" w:hAnsi="宋体" w:eastAsia="宋体" w:cs="宋体"/>
          <w:sz w:val="21"/>
          <w:szCs w:val="21"/>
        </w:rPr>
      </w:pPr>
      <w:r>
        <w:rPr>
          <w:rFonts w:hint="eastAsia" w:ascii="宋体" w:hAnsi="宋体" w:eastAsia="宋体" w:cs="宋体"/>
          <w:sz w:val="21"/>
          <w:szCs w:val="21"/>
          <w:lang w:val="en-US" w:eastAsia="zh-CN"/>
        </w:rPr>
        <w:t>地点：</w:t>
      </w:r>
      <w:r>
        <w:rPr>
          <w:rFonts w:hint="eastAsia" w:ascii="宋体" w:hAnsi="宋体" w:eastAsia="宋体" w:cs="宋体"/>
          <w:sz w:val="21"/>
          <w:szCs w:val="21"/>
        </w:rPr>
        <w:t>新疆银桥工程项目咨询有限公司（新疆乌鲁木齐市经济技术开发区（头屯河区）玄武湖路555号万达中心22楼</w:t>
      </w:r>
      <w:r>
        <w:rPr>
          <w:rFonts w:hint="eastAsia" w:cs="宋体"/>
          <w:sz w:val="21"/>
          <w:szCs w:val="21"/>
          <w:lang w:val="en-US" w:eastAsia="zh-CN"/>
        </w:rPr>
        <w:t>会议室</w:t>
      </w:r>
      <w:r>
        <w:rPr>
          <w:rFonts w:hint="eastAsia" w:ascii="宋体" w:hAnsi="宋体" w:eastAsia="宋体" w:cs="宋体"/>
          <w:sz w:val="21"/>
          <w:szCs w:val="21"/>
        </w:rPr>
        <w:t>）</w:t>
      </w:r>
    </w:p>
    <w:p w14:paraId="4781AD41">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五、公告期限</w:t>
      </w:r>
    </w:p>
    <w:p w14:paraId="0E1D9536">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619" w:leftChars="-295" w:firstLine="104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自本公告发布之日起</w:t>
      </w:r>
      <w:r>
        <w:rPr>
          <w:rFonts w:hint="eastAsia" w:cs="宋体"/>
          <w:sz w:val="21"/>
          <w:szCs w:val="21"/>
          <w:highlight w:val="none"/>
          <w:lang w:val="en-US" w:eastAsia="zh-CN"/>
        </w:rPr>
        <w:t>3</w:t>
      </w:r>
      <w:r>
        <w:rPr>
          <w:rFonts w:hint="eastAsia" w:ascii="宋体" w:hAnsi="宋体" w:eastAsia="宋体" w:cs="宋体"/>
          <w:sz w:val="21"/>
          <w:szCs w:val="21"/>
          <w:highlight w:val="none"/>
        </w:rPr>
        <w:t>个工作日。</w:t>
      </w:r>
    </w:p>
    <w:p w14:paraId="16665A7C">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textAlignment w:val="auto"/>
        <w:rPr>
          <w:rFonts w:hint="eastAsia" w:ascii="宋体" w:hAnsi="宋体" w:eastAsia="宋体" w:cs="宋体"/>
          <w:b/>
          <w:bCs/>
          <w:sz w:val="21"/>
          <w:szCs w:val="21"/>
          <w:highlight w:val="none"/>
        </w:rPr>
      </w:pPr>
      <w:r>
        <w:rPr>
          <w:rFonts w:hint="eastAsia" w:cs="宋体"/>
          <w:b/>
          <w:bCs/>
          <w:sz w:val="21"/>
          <w:szCs w:val="21"/>
          <w:highlight w:val="none"/>
          <w:lang w:val="en-US" w:eastAsia="zh-CN"/>
        </w:rPr>
        <w:t>六、</w:t>
      </w:r>
      <w:r>
        <w:rPr>
          <w:rFonts w:hint="eastAsia" w:ascii="宋体" w:hAnsi="宋体" w:eastAsia="宋体" w:cs="宋体"/>
          <w:b/>
          <w:bCs/>
          <w:sz w:val="21"/>
          <w:szCs w:val="21"/>
          <w:highlight w:val="none"/>
        </w:rPr>
        <w:t>其他补充事宜</w:t>
      </w:r>
    </w:p>
    <w:p w14:paraId="730AEA31">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firstLineChars="200"/>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本项目专门面向中小企业。供应商应符合《政府采购促进中小企业发展管理办法》(财库〔2020〕46号)第四条规定的情形，且应当提供《政府采购促进中小企业发展管理办法》(财库〔2020〕46号)规定的《中小企业声明函》</w:t>
      </w:r>
    </w:p>
    <w:p w14:paraId="130B8124">
      <w:pPr>
        <w:pStyle w:val="6"/>
        <w:keepNext w:val="0"/>
        <w:keepLines w:val="0"/>
        <w:pageBreakBefore w:val="0"/>
        <w:widowControl/>
        <w:kinsoku/>
        <w:wordWrap/>
        <w:overflowPunct/>
        <w:topLinePunct w:val="0"/>
        <w:autoSpaceDE/>
        <w:autoSpaceDN/>
        <w:bidi w:val="0"/>
        <w:adjustRightInd/>
        <w:snapToGrid/>
        <w:spacing w:beforeAutospacing="0" w:afterAutospacing="0" w:line="300" w:lineRule="exact"/>
        <w:ind w:left="-1" w:leftChars="0" w:firstLine="422" w:firstLineChars="200"/>
        <w:textAlignment w:val="auto"/>
        <w:rPr>
          <w:rFonts w:hint="eastAsia" w:ascii="宋体" w:hAnsi="宋体" w:eastAsia="宋体" w:cs="宋体"/>
          <w:b/>
          <w:bCs/>
          <w:sz w:val="21"/>
          <w:szCs w:val="21"/>
          <w:highlight w:val="none"/>
        </w:rPr>
      </w:pPr>
      <w:r>
        <w:rPr>
          <w:rFonts w:hint="eastAsia" w:cs="宋体"/>
          <w:b/>
          <w:bCs/>
          <w:sz w:val="21"/>
          <w:szCs w:val="21"/>
          <w:highlight w:val="none"/>
          <w:lang w:val="en-US" w:eastAsia="zh-CN"/>
        </w:rPr>
        <w:t>2、</w:t>
      </w:r>
      <w:r>
        <w:rPr>
          <w:rFonts w:hint="eastAsia" w:ascii="宋体" w:hAnsi="宋体" w:eastAsia="宋体" w:cs="宋体"/>
          <w:b/>
          <w:bCs/>
          <w:sz w:val="21"/>
          <w:szCs w:val="21"/>
          <w:highlight w:val="none"/>
        </w:rPr>
        <w:t>请</w:t>
      </w:r>
      <w:r>
        <w:rPr>
          <w:rFonts w:hint="eastAsia" w:ascii="宋体" w:hAnsi="宋体" w:eastAsia="宋体" w:cs="宋体"/>
          <w:b/>
          <w:bCs/>
          <w:sz w:val="21"/>
          <w:szCs w:val="21"/>
          <w:highlight w:val="none"/>
          <w:lang w:val="en-US" w:eastAsia="zh-CN"/>
        </w:rPr>
        <w:t>供应商</w:t>
      </w:r>
      <w:r>
        <w:rPr>
          <w:rFonts w:hint="eastAsia" w:ascii="宋体" w:hAnsi="宋体" w:eastAsia="宋体" w:cs="宋体"/>
          <w:b/>
          <w:bCs/>
          <w:sz w:val="21"/>
          <w:szCs w:val="21"/>
          <w:highlight w:val="none"/>
        </w:rPr>
        <w:t>于规定时间内前往新疆银桥工程项目咨询有限公司（新疆乌鲁木齐市经济技术开发区（头屯河区）玄武湖路555号万达中心22楼22</w:t>
      </w:r>
      <w:r>
        <w:rPr>
          <w:rFonts w:hint="eastAsia" w:cs="宋体"/>
          <w:b/>
          <w:bCs/>
          <w:sz w:val="21"/>
          <w:szCs w:val="21"/>
          <w:highlight w:val="none"/>
          <w:lang w:val="en-US" w:eastAsia="zh-CN"/>
        </w:rPr>
        <w:t>22</w:t>
      </w:r>
      <w:r>
        <w:rPr>
          <w:rFonts w:hint="eastAsia" w:ascii="宋体" w:hAnsi="宋体" w:eastAsia="宋体" w:cs="宋体"/>
          <w:b/>
          <w:bCs/>
          <w:sz w:val="21"/>
          <w:szCs w:val="21"/>
          <w:highlight w:val="none"/>
        </w:rPr>
        <w:t>室）携带证件及资料：授权委托书（法人身份证、被授权人身份证）</w:t>
      </w:r>
      <w:r>
        <w:rPr>
          <w:rFonts w:hint="eastAsia" w:cs="宋体"/>
          <w:b/>
          <w:bCs/>
          <w:sz w:val="21"/>
          <w:szCs w:val="21"/>
          <w:highlight w:val="none"/>
          <w:lang w:eastAsia="zh-CN"/>
        </w:rPr>
        <w:t>、</w:t>
      </w:r>
      <w:r>
        <w:rPr>
          <w:rFonts w:hint="eastAsia" w:ascii="宋体" w:hAnsi="宋体" w:eastAsia="宋体" w:cs="宋体"/>
          <w:b/>
          <w:bCs/>
          <w:sz w:val="21"/>
          <w:szCs w:val="21"/>
          <w:highlight w:val="none"/>
        </w:rPr>
        <w:t>营业执照</w:t>
      </w:r>
      <w:r>
        <w:rPr>
          <w:rFonts w:hint="eastAsia" w:cs="宋体"/>
          <w:b/>
          <w:bCs/>
          <w:sz w:val="21"/>
          <w:szCs w:val="21"/>
          <w:highlight w:val="none"/>
          <w:lang w:eastAsia="zh-CN"/>
        </w:rPr>
        <w:t>、《</w:t>
      </w:r>
      <w:r>
        <w:rPr>
          <w:rFonts w:hint="eastAsia" w:cs="宋体"/>
          <w:b/>
          <w:bCs/>
          <w:sz w:val="21"/>
          <w:szCs w:val="21"/>
          <w:highlight w:val="none"/>
          <w:lang w:val="en-US" w:eastAsia="zh-CN"/>
        </w:rPr>
        <w:t>食品经营许可证</w:t>
      </w:r>
      <w:r>
        <w:rPr>
          <w:rFonts w:hint="eastAsia" w:cs="宋体"/>
          <w:b/>
          <w:bCs/>
          <w:sz w:val="21"/>
          <w:szCs w:val="21"/>
          <w:highlight w:val="none"/>
          <w:lang w:eastAsia="zh-CN"/>
        </w:rPr>
        <w:t>》</w:t>
      </w:r>
      <w:r>
        <w:rPr>
          <w:rFonts w:hint="eastAsia" w:cs="宋体"/>
          <w:b/>
          <w:bCs/>
          <w:sz w:val="21"/>
          <w:szCs w:val="21"/>
          <w:highlight w:val="none"/>
          <w:lang w:val="en-US" w:eastAsia="zh-CN"/>
        </w:rPr>
        <w:t>或《食品生产许可证》</w:t>
      </w:r>
      <w:r>
        <w:rPr>
          <w:rFonts w:hint="eastAsia" w:cs="宋体"/>
          <w:b/>
          <w:bCs/>
          <w:sz w:val="21"/>
          <w:szCs w:val="21"/>
          <w:highlight w:val="none"/>
          <w:lang w:eastAsia="zh-CN"/>
        </w:rPr>
        <w:t>、信用中国网站（未被列入失信被执行人、重大税收违法失信主体）及中国政府采购网（政府采购严重违法失信行为记录名单）查询截图，上述资料的复印件加盖公章一套，缴费（现金）获取采购文件</w:t>
      </w:r>
      <w:r>
        <w:rPr>
          <w:rFonts w:hint="eastAsia" w:ascii="宋体" w:hAnsi="宋体" w:eastAsia="宋体" w:cs="宋体"/>
          <w:b/>
          <w:bCs/>
          <w:sz w:val="21"/>
          <w:szCs w:val="21"/>
          <w:highlight w:val="none"/>
        </w:rPr>
        <w:t>。</w:t>
      </w:r>
    </w:p>
    <w:p w14:paraId="33F0253C">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w:t>
      </w:r>
      <w:r>
        <w:rPr>
          <w:rFonts w:hint="eastAsia" w:ascii="宋体" w:hAnsi="宋体" w:eastAsia="宋体" w:cs="宋体"/>
          <w:kern w:val="0"/>
          <w:sz w:val="21"/>
          <w:szCs w:val="21"/>
          <w:lang w:val="en-US" w:eastAsia="zh-CN" w:bidi="ar-SA"/>
        </w:rPr>
        <w:t>吉木乃海关为非独立预算单位，采购人中华人民共和国阿勒泰海关代管吉木乃海关预算，本项目的实际主体采购人为吉木乃海关。</w:t>
      </w:r>
    </w:p>
    <w:p w14:paraId="5B2EC8BA">
      <w:pPr>
        <w:pStyle w:val="6"/>
        <w:keepNext w:val="0"/>
        <w:keepLines w:val="0"/>
        <w:pageBreakBefore w:val="0"/>
        <w:widowControl/>
        <w:kinsoku/>
        <w:wordWrap/>
        <w:overflowPunct/>
        <w:topLinePunct w:val="0"/>
        <w:autoSpaceDE/>
        <w:autoSpaceDN/>
        <w:bidi w:val="0"/>
        <w:adjustRightInd/>
        <w:snapToGrid/>
        <w:spacing w:beforeAutospacing="0" w:afterAutospacing="0" w:line="300" w:lineRule="exact"/>
        <w:ind w:left="-1" w:leftChars="0"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特别提示：</w:t>
      </w:r>
    </w:p>
    <w:p w14:paraId="17BD878F">
      <w:pPr>
        <w:pStyle w:val="6"/>
        <w:keepNext w:val="0"/>
        <w:keepLines w:val="0"/>
        <w:pageBreakBefore w:val="0"/>
        <w:widowControl/>
        <w:kinsoku/>
        <w:wordWrap/>
        <w:overflowPunct/>
        <w:topLinePunct w:val="0"/>
        <w:autoSpaceDE/>
        <w:autoSpaceDN/>
        <w:bidi w:val="0"/>
        <w:adjustRightInd/>
        <w:snapToGrid/>
        <w:spacing w:beforeAutospacing="0" w:afterAutospacing="0" w:line="300" w:lineRule="exact"/>
        <w:ind w:left="-1" w:leftChars="0"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1、采购限额标准以上，200万元以下的货物和服务采购项目、400万元以下的工程采购项目，适宜由中小企业提供的，采购人应当专门面向中小企业采购。</w:t>
      </w:r>
    </w:p>
    <w:p w14:paraId="050C1919">
      <w:pPr>
        <w:pStyle w:val="6"/>
        <w:keepNext w:val="0"/>
        <w:keepLines w:val="0"/>
        <w:pageBreakBefore w:val="0"/>
        <w:widowControl/>
        <w:kinsoku/>
        <w:wordWrap/>
        <w:overflowPunct/>
        <w:topLinePunct w:val="0"/>
        <w:autoSpaceDE/>
        <w:autoSpaceDN/>
        <w:bidi w:val="0"/>
        <w:adjustRightInd/>
        <w:snapToGrid/>
        <w:spacing w:beforeAutospacing="0" w:afterAutospacing="0" w:line="300" w:lineRule="exact"/>
        <w:ind w:left="-1" w:leftChars="0"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2、超过200万元的货物和服务采购项目、超过400万元的工程采购项目中适宜由中小企业提供的，预留该部分采购项目预算总额的30%以上专门面向中小企业采购，其中预留给小微企业的比例不低于60%。</w:t>
      </w:r>
    </w:p>
    <w:p w14:paraId="462F9F50">
      <w:pPr>
        <w:pStyle w:val="6"/>
        <w:keepNext w:val="0"/>
        <w:keepLines w:val="0"/>
        <w:pageBreakBefore w:val="0"/>
        <w:widowControl/>
        <w:kinsoku/>
        <w:wordWrap/>
        <w:overflowPunct/>
        <w:topLinePunct w:val="0"/>
        <w:autoSpaceDE/>
        <w:autoSpaceDN/>
        <w:bidi w:val="0"/>
        <w:adjustRightInd/>
        <w:snapToGrid/>
        <w:spacing w:beforeAutospacing="0" w:afterAutospacing="0" w:line="300" w:lineRule="exact"/>
        <w:ind w:left="-1" w:leftChars="0"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24CA2B2F">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firstLine="420"/>
        <w:textAlignment w:val="auto"/>
        <w:rPr>
          <w:rFonts w:hint="eastAsia" w:ascii="宋体" w:hAnsi="宋体" w:eastAsia="宋体" w:cs="宋体"/>
          <w:sz w:val="21"/>
          <w:szCs w:val="21"/>
          <w:highlight w:val="none"/>
        </w:rPr>
      </w:pPr>
      <w:r>
        <w:rPr>
          <w:rFonts w:hint="eastAsia" w:ascii="宋体" w:hAnsi="宋体" w:eastAsia="宋体" w:cs="宋体"/>
          <w:kern w:val="2"/>
          <w:sz w:val="21"/>
          <w:szCs w:val="21"/>
          <w:lang w:val="en-US" w:eastAsia="zh-CN" w:bidi="ar-SA"/>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14:paraId="774A6EAB">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七、对本次采购提出询问，请按以下方式联系</w:t>
      </w:r>
    </w:p>
    <w:p w14:paraId="4B1C89E6">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名 称：中华人民共和国阿勒泰海关</w:t>
      </w:r>
      <w:bookmarkStart w:id="1" w:name="_GoBack"/>
      <w:bookmarkEnd w:id="1"/>
      <w:r>
        <w:rPr>
          <w:rFonts w:hint="eastAsia" w:ascii="宋体" w:hAnsi="宋体" w:eastAsia="宋体" w:cs="宋体"/>
          <w:sz w:val="21"/>
          <w:szCs w:val="21"/>
          <w:lang w:eastAsia="zh-CN"/>
        </w:rPr>
        <w:t xml:space="preserve"> </w:t>
      </w:r>
    </w:p>
    <w:p w14:paraId="7C0CC7D7">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地 址：阿勒泰地区吉木乃县乌拉斯特镇边岸街16号（吉木乃海关）</w:t>
      </w:r>
    </w:p>
    <w:p w14:paraId="56B54435">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lang w:eastAsia="zh-CN"/>
        </w:rPr>
        <w:t>联系方式：</w:t>
      </w:r>
      <w:r>
        <w:rPr>
          <w:rFonts w:hint="eastAsia" w:ascii="宋体" w:hAnsi="宋体" w:eastAsia="宋体" w:cs="宋体"/>
          <w:kern w:val="2"/>
          <w:sz w:val="21"/>
          <w:szCs w:val="21"/>
          <w:lang w:val="en-US" w:eastAsia="zh-CN" w:bidi="ar-SA"/>
        </w:rPr>
        <w:t>0906—2163678（工</w:t>
      </w:r>
      <w:r>
        <w:rPr>
          <w:rFonts w:hint="eastAsia" w:ascii="宋体" w:hAnsi="宋体" w:eastAsia="宋体" w:cs="宋体"/>
          <w:sz w:val="21"/>
          <w:szCs w:val="21"/>
          <w:highlight w:val="none"/>
          <w:lang w:eastAsia="zh-CN"/>
        </w:rPr>
        <w:t>作业务电话）</w:t>
      </w:r>
    </w:p>
    <w:p w14:paraId="1E9824E4">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2.采购代理机构信息</w:t>
      </w:r>
    </w:p>
    <w:p w14:paraId="0735D821">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名 称：新疆银桥工程项目咨询有限公司</w:t>
      </w:r>
    </w:p>
    <w:p w14:paraId="1ED290C9">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地 址：新疆乌鲁木齐市经济技术开发区（头屯河区）玄武湖路555号万达中心22楼22</w:t>
      </w:r>
      <w:r>
        <w:rPr>
          <w:rFonts w:hint="eastAsia" w:cs="宋体"/>
          <w:sz w:val="21"/>
          <w:szCs w:val="21"/>
          <w:lang w:val="en-US" w:eastAsia="zh-CN"/>
        </w:rPr>
        <w:t>22</w:t>
      </w:r>
      <w:r>
        <w:rPr>
          <w:rFonts w:hint="eastAsia" w:ascii="宋体" w:hAnsi="宋体" w:eastAsia="宋体" w:cs="宋体"/>
          <w:sz w:val="21"/>
          <w:szCs w:val="21"/>
        </w:rPr>
        <w:t>室</w:t>
      </w:r>
    </w:p>
    <w:p w14:paraId="1AEB5F0F">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联系方式：张婷、李昊</w:t>
      </w:r>
      <w:r>
        <w:rPr>
          <w:rFonts w:hint="eastAsia" w:cs="宋体"/>
          <w:sz w:val="21"/>
          <w:szCs w:val="21"/>
          <w:lang w:eastAsia="zh-CN"/>
        </w:rPr>
        <w:t>、</w:t>
      </w:r>
      <w:r>
        <w:rPr>
          <w:rFonts w:hint="eastAsia" w:cs="宋体"/>
          <w:sz w:val="21"/>
          <w:szCs w:val="21"/>
          <w:lang w:val="en-US" w:eastAsia="zh-CN"/>
        </w:rPr>
        <w:t>尚悦</w:t>
      </w:r>
      <w:r>
        <w:rPr>
          <w:rFonts w:hint="eastAsia" w:ascii="宋体" w:hAnsi="宋体" w:eastAsia="宋体" w:cs="宋体"/>
          <w:sz w:val="21"/>
          <w:szCs w:val="21"/>
        </w:rPr>
        <w:t xml:space="preserve"> 0991-</w:t>
      </w:r>
      <w:r>
        <w:rPr>
          <w:rFonts w:hint="eastAsia" w:cs="宋体"/>
          <w:sz w:val="21"/>
          <w:szCs w:val="21"/>
          <w:lang w:val="en-US" w:eastAsia="zh-CN"/>
        </w:rPr>
        <w:t>5275237</w:t>
      </w:r>
      <w:r>
        <w:rPr>
          <w:rFonts w:hint="eastAsia" w:cs="宋体"/>
          <w:sz w:val="21"/>
          <w:szCs w:val="21"/>
          <w:lang w:eastAsia="zh-CN"/>
        </w:rPr>
        <w:t>（</w:t>
      </w:r>
      <w:r>
        <w:rPr>
          <w:rFonts w:hint="eastAsia" w:cs="宋体"/>
          <w:sz w:val="21"/>
          <w:szCs w:val="21"/>
          <w:lang w:val="en-US" w:eastAsia="zh-CN"/>
        </w:rPr>
        <w:t>工作业务电话</w:t>
      </w:r>
      <w:r>
        <w:rPr>
          <w:rFonts w:hint="eastAsia" w:cs="宋体"/>
          <w:sz w:val="21"/>
          <w:szCs w:val="21"/>
          <w:lang w:eastAsia="zh-CN"/>
        </w:rPr>
        <w:t>）</w:t>
      </w:r>
    </w:p>
    <w:p w14:paraId="4632232D">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3.项目联系方式</w:t>
      </w:r>
    </w:p>
    <w:p w14:paraId="38D3EB75">
      <w:pPr>
        <w:pStyle w:val="6"/>
        <w:keepNext w:val="0"/>
        <w:keepLines w:val="0"/>
        <w:pageBreakBefore w:val="0"/>
        <w:widowControl/>
        <w:kinsoku/>
        <w:wordWrap/>
        <w:overflowPunct/>
        <w:topLinePunct w:val="0"/>
        <w:autoSpaceDE/>
        <w:autoSpaceDN/>
        <w:bidi w:val="0"/>
        <w:adjustRightInd/>
        <w:spacing w:before="75" w:beforeAutospacing="0" w:after="75" w:afterAutospacing="0" w:line="300" w:lineRule="exact"/>
        <w:ind w:left="0"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项目联系人：张婷、李昊</w:t>
      </w:r>
      <w:r>
        <w:rPr>
          <w:rFonts w:hint="eastAsia" w:cs="宋体"/>
          <w:sz w:val="21"/>
          <w:szCs w:val="21"/>
          <w:lang w:eastAsia="zh-CN"/>
        </w:rPr>
        <w:t>、</w:t>
      </w:r>
      <w:r>
        <w:rPr>
          <w:rFonts w:hint="eastAsia" w:cs="宋体"/>
          <w:sz w:val="21"/>
          <w:szCs w:val="21"/>
          <w:lang w:val="en-US" w:eastAsia="zh-CN"/>
        </w:rPr>
        <w:t>尚悦</w:t>
      </w:r>
      <w:r>
        <w:rPr>
          <w:rFonts w:hint="eastAsia" w:ascii="宋体" w:hAnsi="宋体" w:eastAsia="宋体" w:cs="宋体"/>
          <w:sz w:val="21"/>
          <w:szCs w:val="21"/>
        </w:rPr>
        <w:t xml:space="preserve">          </w:t>
      </w:r>
    </w:p>
    <w:p w14:paraId="3E118753">
      <w:pPr>
        <w:keepNext w:val="0"/>
        <w:keepLines w:val="0"/>
        <w:pageBreakBefore w:val="0"/>
        <w:kinsoku/>
        <w:wordWrap/>
        <w:overflowPunct/>
        <w:topLinePunct w:val="0"/>
        <w:autoSpaceDE/>
        <w:autoSpaceDN/>
        <w:bidi w:val="0"/>
        <w:adjustRightInd/>
        <w:spacing w:line="300" w:lineRule="exact"/>
        <w:textAlignment w:val="auto"/>
      </w:pPr>
      <w:r>
        <w:rPr>
          <w:rFonts w:hint="eastAsia" w:ascii="宋体" w:hAnsi="宋体" w:eastAsia="宋体" w:cs="宋体"/>
          <w:sz w:val="21"/>
          <w:szCs w:val="21"/>
        </w:rPr>
        <w:t>联系方式：0991-5275237</w:t>
      </w:r>
      <w:r>
        <w:rPr>
          <w:rFonts w:hint="eastAsia" w:cs="宋体"/>
          <w:sz w:val="21"/>
          <w:szCs w:val="21"/>
          <w:lang w:eastAsia="zh-CN"/>
        </w:rPr>
        <w:t>（</w:t>
      </w:r>
      <w:r>
        <w:rPr>
          <w:rFonts w:hint="eastAsia" w:cs="宋体"/>
          <w:sz w:val="21"/>
          <w:szCs w:val="21"/>
          <w:lang w:val="en-US" w:eastAsia="zh-CN"/>
        </w:rPr>
        <w:t>工作业务电话</w:t>
      </w:r>
      <w:r>
        <w:rPr>
          <w:rFonts w:hint="eastAsia" w:cs="宋体"/>
          <w:sz w:val="21"/>
          <w:szCs w:val="21"/>
          <w:lang w:eastAsia="zh-CN"/>
        </w:rPr>
        <w:t>）</w:t>
      </w:r>
    </w:p>
    <w:sectPr>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NWQxMGY4N2M5OTdlZWM4ZmRkYjMyZjQ1NTEyMjUifQ=="/>
  </w:docVars>
  <w:rsids>
    <w:rsidRoot w:val="273C67EA"/>
    <w:rsid w:val="00AC68EF"/>
    <w:rsid w:val="03E41C8D"/>
    <w:rsid w:val="049B394B"/>
    <w:rsid w:val="0C252478"/>
    <w:rsid w:val="0CDD0BF7"/>
    <w:rsid w:val="0E4E5304"/>
    <w:rsid w:val="0F492922"/>
    <w:rsid w:val="0FAE09D7"/>
    <w:rsid w:val="11784BF9"/>
    <w:rsid w:val="1475505D"/>
    <w:rsid w:val="15252078"/>
    <w:rsid w:val="161C762B"/>
    <w:rsid w:val="16E92EE6"/>
    <w:rsid w:val="17EB38F8"/>
    <w:rsid w:val="194F6D87"/>
    <w:rsid w:val="1AB83CFB"/>
    <w:rsid w:val="1DB05200"/>
    <w:rsid w:val="1E1660C5"/>
    <w:rsid w:val="1F907CBA"/>
    <w:rsid w:val="239F4DAE"/>
    <w:rsid w:val="23B61C46"/>
    <w:rsid w:val="2423778D"/>
    <w:rsid w:val="25070E5D"/>
    <w:rsid w:val="25CF3633"/>
    <w:rsid w:val="25E75384"/>
    <w:rsid w:val="264259CD"/>
    <w:rsid w:val="273C67EA"/>
    <w:rsid w:val="2B3652E1"/>
    <w:rsid w:val="2D80191C"/>
    <w:rsid w:val="31B62B88"/>
    <w:rsid w:val="32CB5278"/>
    <w:rsid w:val="32DD0BA0"/>
    <w:rsid w:val="342D0929"/>
    <w:rsid w:val="34945B3E"/>
    <w:rsid w:val="34BC1235"/>
    <w:rsid w:val="38CA2236"/>
    <w:rsid w:val="39FA28E7"/>
    <w:rsid w:val="3B4D27CA"/>
    <w:rsid w:val="3BCC6D26"/>
    <w:rsid w:val="3CA36BF3"/>
    <w:rsid w:val="3CC571DC"/>
    <w:rsid w:val="428F202C"/>
    <w:rsid w:val="43E22445"/>
    <w:rsid w:val="45DC4B43"/>
    <w:rsid w:val="467D052B"/>
    <w:rsid w:val="46B5669A"/>
    <w:rsid w:val="48221986"/>
    <w:rsid w:val="498502C4"/>
    <w:rsid w:val="4E2672C8"/>
    <w:rsid w:val="504D3319"/>
    <w:rsid w:val="50E27F05"/>
    <w:rsid w:val="51174E65"/>
    <w:rsid w:val="516A3A56"/>
    <w:rsid w:val="526A4225"/>
    <w:rsid w:val="52A35472"/>
    <w:rsid w:val="53DC50DF"/>
    <w:rsid w:val="5469558C"/>
    <w:rsid w:val="56B955FB"/>
    <w:rsid w:val="57855FE3"/>
    <w:rsid w:val="57883463"/>
    <w:rsid w:val="58580AAD"/>
    <w:rsid w:val="593B08A3"/>
    <w:rsid w:val="59547036"/>
    <w:rsid w:val="59CC3500"/>
    <w:rsid w:val="5D5F468B"/>
    <w:rsid w:val="5DD5494D"/>
    <w:rsid w:val="606326E4"/>
    <w:rsid w:val="63833EF4"/>
    <w:rsid w:val="63F7386F"/>
    <w:rsid w:val="65762EAC"/>
    <w:rsid w:val="6801028A"/>
    <w:rsid w:val="683C2B80"/>
    <w:rsid w:val="6E380A90"/>
    <w:rsid w:val="6EA463A2"/>
    <w:rsid w:val="6EF0174F"/>
    <w:rsid w:val="6F5F283A"/>
    <w:rsid w:val="6F7915DC"/>
    <w:rsid w:val="70082960"/>
    <w:rsid w:val="703674CE"/>
    <w:rsid w:val="70C769A1"/>
    <w:rsid w:val="75C655C7"/>
    <w:rsid w:val="7BE122FC"/>
    <w:rsid w:val="7C9E08D4"/>
    <w:rsid w:val="7CCD740C"/>
    <w:rsid w:val="7CF624BE"/>
    <w:rsid w:val="7E311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qFormat="1" w:uiPriority="99"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spacing w:line="360" w:lineRule="auto"/>
      <w:jc w:val="left"/>
    </w:pPr>
    <w:rPr>
      <w:rFonts w:ascii="宋体"/>
      <w:color w:val="000000"/>
      <w:kern w:val="0"/>
      <w:sz w:val="28"/>
      <w:szCs w:val="32"/>
    </w:rPr>
  </w:style>
  <w:style w:type="paragraph" w:styleId="3">
    <w:name w:val="HTML Address"/>
    <w:basedOn w:val="1"/>
    <w:qFormat/>
    <w:uiPriority w:val="0"/>
    <w:rPr>
      <w:i/>
    </w:rPr>
  </w:style>
  <w:style w:type="paragraph" w:styleId="4">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5">
    <w:name w:val="footnote text"/>
    <w:basedOn w:val="1"/>
    <w:qFormat/>
    <w:uiPriority w:val="0"/>
    <w:pPr>
      <w:snapToGrid w:val="0"/>
      <w:jc w:val="left"/>
    </w:pPr>
    <w:rPr>
      <w:sz w:val="18"/>
    </w:rPr>
  </w:style>
  <w:style w:type="paragraph" w:styleId="6">
    <w:name w:val="Normal (Web)"/>
    <w:basedOn w:val="1"/>
    <w:qFormat/>
    <w:uiPriority w:val="99"/>
    <w:pPr>
      <w:widowControl/>
      <w:jc w:val="left"/>
    </w:pPr>
    <w:rPr>
      <w:rFonts w:ascii="宋体" w:hAnsi="宋体"/>
      <w:kern w:val="0"/>
      <w:sz w:val="24"/>
      <w:szCs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HTML Sample"/>
    <w:basedOn w:val="9"/>
    <w:unhideWhenUsed/>
    <w:qFormat/>
    <w:uiPriority w:val="99"/>
    <w:rPr>
      <w:rFonts w:ascii="宋体" w:hAnsi="宋体" w:eastAsia="宋体" w:cs="宋体"/>
    </w:rPr>
  </w:style>
  <w:style w:type="character" w:customStyle="1" w:styleId="12">
    <w:name w:val="样式 4 小四 Char"/>
    <w:basedOn w:val="9"/>
    <w:link w:val="13"/>
    <w:qFormat/>
    <w:uiPriority w:val="0"/>
    <w:rPr>
      <w:rFonts w:ascii="宋体" w:eastAsia="宋体" w:cs="Times New Roman"/>
      <w:color w:val="000000"/>
      <w:sz w:val="24"/>
      <w:lang w:val="en-US" w:eastAsia="zh-CN" w:bidi="ar-SA"/>
    </w:rPr>
  </w:style>
  <w:style w:type="paragraph" w:customStyle="1" w:styleId="13">
    <w:name w:val="样式 4 小四"/>
    <w:link w:val="12"/>
    <w:qFormat/>
    <w:uiPriority w:val="0"/>
    <w:rPr>
      <w:rFonts w:ascii="宋体" w:hAnsi="Times New Roman" w:eastAsia="宋体" w:cs="Times New Roman"/>
      <w:color w:val="000000"/>
      <w:sz w:val="24"/>
      <w:lang w:val="en-US" w:eastAsia="zh-CN" w:bidi="ar-SA"/>
    </w:rPr>
  </w:style>
  <w:style w:type="character" w:customStyle="1" w:styleId="14">
    <w:name w:val="im-content Char"/>
    <w:basedOn w:val="9"/>
    <w:link w:val="15"/>
    <w:qFormat/>
    <w:uiPriority w:val="0"/>
    <w:rPr>
      <w:rFonts w:ascii="宋体" w:eastAsia="宋体" w:cs="Times New Roman"/>
      <w:color w:val="000000"/>
      <w:sz w:val="24"/>
      <w:lang w:val="en-US" w:eastAsia="zh-CN" w:bidi="ar-SA"/>
    </w:rPr>
  </w:style>
  <w:style w:type="paragraph" w:customStyle="1" w:styleId="15">
    <w:name w:val="im-content"/>
    <w:next w:val="16"/>
    <w:link w:val="14"/>
    <w:qFormat/>
    <w:uiPriority w:val="0"/>
    <w:rPr>
      <w:rFonts w:ascii="宋体" w:hAnsi="Times New Roman" w:eastAsia="宋体" w:cs="Times New Roman"/>
      <w:color w:val="000000"/>
      <w:sz w:val="24"/>
      <w:lang w:val="en-US" w:eastAsia="zh-CN" w:bidi="ar-SA"/>
    </w:rPr>
  </w:style>
  <w:style w:type="paragraph" w:customStyle="1" w:styleId="16">
    <w:name w:val="列出段落1"/>
    <w:basedOn w:val="1"/>
    <w:qFormat/>
    <w:uiPriority w:val="0"/>
    <w:pPr>
      <w:ind w:firstLine="200" w:firstLineChars="200"/>
    </w:pPr>
  </w:style>
  <w:style w:type="character" w:customStyle="1" w:styleId="17">
    <w:name w:val="样式 2 小四 Char"/>
    <w:basedOn w:val="9"/>
    <w:link w:val="18"/>
    <w:qFormat/>
    <w:uiPriority w:val="0"/>
    <w:rPr>
      <w:rFonts w:ascii="宋体" w:eastAsia="宋体" w:cs="Times New Roman"/>
      <w:color w:val="000000"/>
      <w:sz w:val="24"/>
      <w:lang w:val="en-US" w:eastAsia="zh-CN" w:bidi="ar-SA"/>
    </w:rPr>
  </w:style>
  <w:style w:type="paragraph" w:customStyle="1" w:styleId="18">
    <w:name w:val="样式 2 小四"/>
    <w:link w:val="17"/>
    <w:qFormat/>
    <w:uiPriority w:val="0"/>
    <w:rPr>
      <w:rFonts w:ascii="宋体" w:hAnsi="Times New Roman" w:eastAsia="宋体" w:cs="Times New Roman"/>
      <w:color w:val="000000"/>
      <w:sz w:val="24"/>
      <w:lang w:val="en-US" w:eastAsia="zh-CN" w:bidi="ar-SA"/>
    </w:rPr>
  </w:style>
  <w:style w:type="character" w:customStyle="1" w:styleId="19">
    <w:name w:val="样式 1 小四 Char"/>
    <w:basedOn w:val="9"/>
    <w:link w:val="20"/>
    <w:qFormat/>
    <w:uiPriority w:val="0"/>
    <w:rPr>
      <w:rFonts w:ascii="宋体" w:eastAsia="宋体" w:cs="Times New Roman"/>
      <w:color w:val="000000"/>
      <w:sz w:val="24"/>
      <w:lang w:val="en-US" w:eastAsia="zh-CN" w:bidi="ar-SA"/>
    </w:rPr>
  </w:style>
  <w:style w:type="paragraph" w:customStyle="1" w:styleId="20">
    <w:name w:val="样式 1 小四"/>
    <w:link w:val="19"/>
    <w:qFormat/>
    <w:uiPriority w:val="0"/>
    <w:rPr>
      <w:rFonts w:ascii="宋体" w:hAnsi="Times New Roman" w:eastAsia="宋体" w:cs="Times New Roman"/>
      <w:color w:val="000000"/>
      <w:sz w:val="24"/>
      <w:lang w:val="en-US" w:eastAsia="zh-CN" w:bidi="ar-SA"/>
    </w:rPr>
  </w:style>
  <w:style w:type="paragraph" w:customStyle="1" w:styleId="21">
    <w:name w:val="样式 10 磅"/>
    <w:qFormat/>
    <w:uiPriority w:val="0"/>
    <w:pPr>
      <w:widowControl w:val="0"/>
      <w:jc w:val="both"/>
    </w:pPr>
    <w:rPr>
      <w:rFonts w:ascii="等线" w:hAnsi="Times New Roman" w:eastAsia="等线" w:cs="Arial"/>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2050</Words>
  <Characters>2259</Characters>
  <Lines>0</Lines>
  <Paragraphs>0</Paragraphs>
  <TotalTime>5</TotalTime>
  <ScaleCrop>false</ScaleCrop>
  <LinksUpToDate>false</LinksUpToDate>
  <CharactersWithSpaces>2279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2023-08-03T10:06:00Z</dcterms:created>
  <dc:creator>张张张张张。</dc:creator>
  <cp:lastModifiedBy>张张张张张。</cp:lastModifiedBy>
  <dcterms:modified xsi:type="dcterms:W3CDTF">2026-04-15T07:20:39Z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85E7922B799D4705B5E9A08CB70DDC0A_13</vt:lpwstr>
  </property>
  <property fmtid="{D5CDD505-2E9C-101B-9397-08002B2CF9AE}" pid="4" name="KSOTemplateDocerSaveRecord">
    <vt:lpwstr>eyJoZGlkIjoiNjUyNWQxMGY4N2M5OTdlZWM4ZmRkYjMyZjQ1NTEyMjUiLCJ1c2VySWQiOiIyNjk0NzY1NTgifQ==</vt:lpwstr>
  </property>
</Properties>
</file>