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69709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sz w:val="32"/>
          <w:szCs w:val="32"/>
          <w:highlight w:val="none"/>
          <w:lang w:val="en-US" w:eastAsia="zh-CN"/>
        </w:rPr>
      </w:pPr>
      <w:bookmarkStart w:id="0" w:name="_Toc2252"/>
      <w:r>
        <w:rPr>
          <w:rFonts w:hint="eastAsia" w:ascii="仿宋" w:hAnsi="仿宋" w:eastAsia="仿宋" w:cs="仿宋"/>
          <w:b/>
          <w:sz w:val="32"/>
          <w:szCs w:val="32"/>
          <w:highlight w:val="none"/>
          <w:lang w:val="en-US" w:eastAsia="zh-CN"/>
        </w:rPr>
        <w:t>伊宁海关2026年餐饮食材配送服务采购项目</w:t>
      </w:r>
    </w:p>
    <w:p w14:paraId="74D2175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sz w:val="32"/>
          <w:szCs w:val="32"/>
          <w:highlight w:val="none"/>
          <w:lang w:val="en-US" w:eastAsia="zh-CN"/>
        </w:rPr>
      </w:pPr>
      <w:r>
        <w:rPr>
          <w:rFonts w:hint="eastAsia" w:ascii="仿宋" w:hAnsi="仿宋" w:eastAsia="仿宋" w:cs="仿宋"/>
          <w:b/>
          <w:sz w:val="32"/>
          <w:szCs w:val="32"/>
          <w:highlight w:val="none"/>
          <w:lang w:val="en-US" w:eastAsia="zh-CN"/>
        </w:rPr>
        <w:t>竞争性磋商公告</w:t>
      </w:r>
      <w:bookmarkEnd w:id="0"/>
    </w:p>
    <w:p w14:paraId="6D2CF303">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项目概况：本次招标采购内容为伊宁海关2026年餐饮食材配送服务采购项目，具体内容详见招标文件；本招标项目的潜在供应商应在现场获取方式获取。新疆诚翔正和工程咨询有限公司（</w:t>
      </w:r>
      <w:r>
        <w:rPr>
          <w:rFonts w:hint="eastAsia" w:ascii="仿宋_GB2312" w:hAnsi="Times New Roman" w:eastAsia="仿宋_GB2312" w:cs="Times New Roman"/>
          <w:color w:val="auto"/>
          <w:kern w:val="2"/>
          <w:sz w:val="24"/>
          <w:szCs w:val="24"/>
          <w:highlight w:val="none"/>
          <w:lang w:val="en-US" w:eastAsia="zh-CN" w:bidi="ar-SA"/>
        </w:rPr>
        <w:t>伊宁市解放路77号亚欧国际九层</w:t>
      </w:r>
      <w:r>
        <w:rPr>
          <w:rFonts w:hint="eastAsia" w:ascii="仿宋" w:hAnsi="仿宋" w:eastAsia="仿宋" w:cs="仿宋"/>
          <w:sz w:val="24"/>
          <w:szCs w:val="24"/>
          <w:highlight w:val="none"/>
          <w:lang w:val="en-US" w:eastAsia="zh-CN"/>
        </w:rPr>
        <w:t>），供应商应于2025年12月5</w:t>
      </w:r>
      <w:r>
        <w:rPr>
          <w:rFonts w:hint="eastAsia" w:ascii="仿宋" w:hAnsi="仿宋" w:eastAsia="仿宋" w:cs="仿宋"/>
          <w:sz w:val="24"/>
          <w:szCs w:val="24"/>
          <w:highlight w:val="none"/>
        </w:rPr>
        <w:t>日1</w:t>
      </w:r>
      <w:r>
        <w:rPr>
          <w:rFonts w:hint="eastAsia" w:ascii="仿宋" w:hAnsi="仿宋" w:eastAsia="仿宋" w:cs="仿宋"/>
          <w:sz w:val="24"/>
          <w:szCs w:val="24"/>
          <w:highlight w:val="none"/>
          <w:lang w:val="en-US" w:eastAsia="zh-CN"/>
        </w:rPr>
        <w:t>1：00时</w:t>
      </w:r>
      <w:r>
        <w:rPr>
          <w:rFonts w:hint="eastAsia" w:ascii="仿宋" w:hAnsi="仿宋" w:eastAsia="仿宋" w:cs="仿宋"/>
          <w:sz w:val="24"/>
          <w:szCs w:val="24"/>
          <w:highlight w:val="none"/>
        </w:rPr>
        <w:t>前提交</w:t>
      </w:r>
      <w:r>
        <w:rPr>
          <w:rFonts w:hint="eastAsia" w:ascii="仿宋" w:hAnsi="仿宋" w:eastAsia="仿宋" w:cs="仿宋"/>
          <w:sz w:val="24"/>
          <w:szCs w:val="24"/>
          <w:highlight w:val="none"/>
          <w:lang w:eastAsia="zh-CN"/>
        </w:rPr>
        <w:t>投标</w:t>
      </w:r>
      <w:r>
        <w:rPr>
          <w:rFonts w:hint="eastAsia" w:ascii="仿宋" w:hAnsi="仿宋" w:eastAsia="仿宋" w:cs="仿宋"/>
          <w:sz w:val="24"/>
          <w:szCs w:val="24"/>
          <w:highlight w:val="none"/>
        </w:rPr>
        <w:t>文件</w:t>
      </w:r>
      <w:r>
        <w:rPr>
          <w:rFonts w:hint="eastAsia" w:ascii="仿宋" w:hAnsi="仿宋" w:eastAsia="仿宋" w:cs="仿宋"/>
          <w:sz w:val="24"/>
          <w:szCs w:val="24"/>
          <w:highlight w:val="none"/>
          <w:lang w:eastAsia="zh-CN"/>
        </w:rPr>
        <w:t>；</w:t>
      </w:r>
    </w:p>
    <w:p w14:paraId="1125099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rPr>
      </w:pPr>
      <w:bookmarkStart w:id="1" w:name="_Toc35393629"/>
      <w:bookmarkStart w:id="2" w:name="_Toc35393798"/>
      <w:bookmarkStart w:id="3" w:name="_Toc28359012"/>
      <w:bookmarkStart w:id="4" w:name="_Toc28359089"/>
      <w:r>
        <w:rPr>
          <w:rFonts w:hint="eastAsia" w:ascii="仿宋" w:hAnsi="仿宋" w:eastAsia="仿宋" w:cs="仿宋"/>
          <w:sz w:val="24"/>
          <w:szCs w:val="24"/>
          <w:highlight w:val="none"/>
        </w:rPr>
        <w:t>一、项目基本情况</w:t>
      </w:r>
      <w:bookmarkEnd w:id="1"/>
      <w:bookmarkEnd w:id="2"/>
      <w:bookmarkEnd w:id="3"/>
      <w:bookmarkEnd w:id="4"/>
    </w:p>
    <w:p w14:paraId="42CFE9BB">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项目编号：</w:t>
      </w:r>
      <w:r>
        <w:rPr>
          <w:rFonts w:hint="eastAsia" w:ascii="仿宋" w:hAnsi="仿宋" w:eastAsia="仿宋" w:cs="仿宋"/>
          <w:sz w:val="24"/>
          <w:szCs w:val="24"/>
          <w:highlight w:val="none"/>
          <w:lang w:val="en-US" w:eastAsia="zh-CN"/>
        </w:rPr>
        <w:t xml:space="preserve">CXZH（ZB）【2025】251123W </w:t>
      </w:r>
    </w:p>
    <w:p w14:paraId="4442102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项目名称：</w:t>
      </w:r>
      <w:r>
        <w:rPr>
          <w:rFonts w:hint="eastAsia" w:ascii="仿宋" w:hAnsi="仿宋" w:eastAsia="仿宋" w:cs="仿宋"/>
          <w:sz w:val="24"/>
          <w:szCs w:val="24"/>
          <w:highlight w:val="none"/>
          <w:lang w:eastAsia="zh-CN"/>
        </w:rPr>
        <w:t>伊宁海关2026年餐饮食材配送服务采购项目</w:t>
      </w:r>
    </w:p>
    <w:p w14:paraId="2D7FF91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采购需求：</w:t>
      </w:r>
      <w:r>
        <w:rPr>
          <w:rFonts w:hint="eastAsia" w:ascii="仿宋_GB2312" w:hAnsi="仿宋_GB2312" w:eastAsia="仿宋_GB2312" w:cs="仿宋_GB2312"/>
          <w:kern w:val="2"/>
          <w:sz w:val="24"/>
          <w:szCs w:val="24"/>
          <w:highlight w:val="none"/>
          <w:lang w:val="en-US" w:eastAsia="zh-CN" w:bidi="ar-SA"/>
        </w:rPr>
        <w:t>对伊宁海关、伊宁海关技术中心2026年1月-12月期间餐饮服务进行采购，服务主要内容为提供日常性使用的大宗原材料，主要包括:牛奶、豆制品、大米、面粉、油、猪肉、鸡肉、牛羊肉、畜禽冻品、蔬菜、海鲜(含海鲜冻品)、淡水产、水果、配套一次性包装用品、调料、干货杂粮、禽蛋、酱莱杂项等与食品安全密切相关的原辅材的配送及服务，供货数量以采购人实际需求种类及数量为准</w:t>
      </w:r>
      <w:r>
        <w:rPr>
          <w:rFonts w:hint="eastAsia" w:ascii="仿宋" w:hAnsi="仿宋" w:eastAsia="仿宋" w:cs="仿宋"/>
          <w:sz w:val="24"/>
          <w:szCs w:val="24"/>
          <w:highlight w:val="none"/>
          <w:lang w:val="en-US" w:eastAsia="zh-CN"/>
        </w:rPr>
        <w:t>；</w:t>
      </w:r>
    </w:p>
    <w:p w14:paraId="54A3D82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服务地点：采购人指定地点；</w:t>
      </w:r>
    </w:p>
    <w:p w14:paraId="71EDEEB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服务</w:t>
      </w:r>
      <w:r>
        <w:rPr>
          <w:rFonts w:hint="eastAsia" w:ascii="仿宋" w:hAnsi="仿宋" w:eastAsia="仿宋" w:cs="仿宋"/>
          <w:sz w:val="24"/>
          <w:szCs w:val="24"/>
          <w:highlight w:val="none"/>
          <w:lang w:eastAsia="zh-CN"/>
        </w:rPr>
        <w:t>期限：</w:t>
      </w:r>
      <w:r>
        <w:rPr>
          <w:rFonts w:hint="eastAsia" w:ascii="仿宋" w:hAnsi="仿宋" w:eastAsia="仿宋" w:cs="仿宋"/>
          <w:sz w:val="24"/>
          <w:szCs w:val="24"/>
          <w:highlight w:val="none"/>
          <w:lang w:val="en-US" w:eastAsia="zh-CN"/>
        </w:rPr>
        <w:t>一年（自合同签订之日起计算）；</w:t>
      </w:r>
    </w:p>
    <w:p w14:paraId="73946F9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质量要求：必须符合国家质量、卫生及食品安全标准（因承包方所供物资原因导致的食品安全及食物中毒事件，由承包方承担一切责任）；</w:t>
      </w:r>
    </w:p>
    <w:p w14:paraId="682159C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本项目</w:t>
      </w:r>
      <w:r>
        <w:rPr>
          <w:rFonts w:hint="eastAsia" w:ascii="仿宋" w:hAnsi="仿宋" w:eastAsia="仿宋" w:cs="仿宋"/>
          <w:sz w:val="24"/>
          <w:szCs w:val="24"/>
          <w:highlight w:val="none"/>
          <w:lang w:val="en-US" w:eastAsia="zh-CN"/>
        </w:rPr>
        <w:t>不</w:t>
      </w:r>
      <w:r>
        <w:rPr>
          <w:rFonts w:hint="eastAsia" w:ascii="仿宋" w:hAnsi="仿宋" w:eastAsia="仿宋" w:cs="仿宋"/>
          <w:sz w:val="24"/>
          <w:szCs w:val="24"/>
          <w:highlight w:val="none"/>
          <w:lang w:eastAsia="zh-CN"/>
        </w:rPr>
        <w:t>接受联合体。</w:t>
      </w:r>
    </w:p>
    <w:p w14:paraId="61036E37">
      <w:pPr>
        <w:keepNext w:val="0"/>
        <w:keepLines w:val="0"/>
        <w:pageBreakBefore w:val="0"/>
        <w:widowControl w:val="0"/>
        <w:numPr>
          <w:ilvl w:val="0"/>
          <w:numId w:val="1"/>
        </w:numPr>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rPr>
      </w:pPr>
      <w:bookmarkStart w:id="5" w:name="_Toc35393799"/>
      <w:bookmarkStart w:id="6" w:name="_Toc28359090"/>
      <w:bookmarkStart w:id="7" w:name="_Toc28359013"/>
      <w:bookmarkStart w:id="8" w:name="_Toc35393630"/>
      <w:r>
        <w:rPr>
          <w:rFonts w:hint="eastAsia" w:ascii="仿宋" w:hAnsi="仿宋" w:eastAsia="仿宋" w:cs="仿宋"/>
          <w:sz w:val="24"/>
          <w:szCs w:val="24"/>
          <w:highlight w:val="none"/>
        </w:rPr>
        <w:t>申请人的资格要求：</w:t>
      </w:r>
      <w:bookmarkEnd w:id="5"/>
      <w:bookmarkEnd w:id="6"/>
      <w:bookmarkEnd w:id="7"/>
      <w:bookmarkEnd w:id="8"/>
    </w:p>
    <w:p w14:paraId="4F41AD16">
      <w:pPr>
        <w:pStyle w:val="2"/>
        <w:keepNext w:val="0"/>
        <w:keepLines w:val="0"/>
        <w:widowControl/>
        <w:suppressLineNumbers w:val="0"/>
        <w:spacing w:before="60" w:beforeAutospacing="0" w:after="60" w:afterAutospacing="0" w:line="240" w:lineRule="auto"/>
        <w:ind w:left="0" w:right="0" w:firstLine="0"/>
        <w:rPr>
          <w:rFonts w:hint="eastAsia"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kern w:val="2"/>
          <w:sz w:val="24"/>
          <w:szCs w:val="24"/>
          <w:highlight w:val="none"/>
          <w:lang w:val="en-US" w:eastAsia="zh-CN" w:bidi="ar-SA"/>
        </w:rPr>
        <w:t>1.满足《中华人民共和国政府采购法》第二十二条规定；</w:t>
      </w:r>
    </w:p>
    <w:p w14:paraId="23E24A90">
      <w:pPr>
        <w:pStyle w:val="2"/>
        <w:keepNext w:val="0"/>
        <w:keepLines w:val="0"/>
        <w:widowControl/>
        <w:suppressLineNumbers w:val="0"/>
        <w:spacing w:before="60" w:beforeAutospacing="0" w:after="60" w:afterAutospacing="0" w:line="240" w:lineRule="auto"/>
        <w:ind w:left="0" w:right="0" w:firstLine="0"/>
        <w:rPr>
          <w:rFonts w:hint="default"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kern w:val="2"/>
          <w:sz w:val="24"/>
          <w:szCs w:val="24"/>
          <w:highlight w:val="none"/>
          <w:lang w:val="en-US" w:eastAsia="zh-CN" w:bidi="ar-SA"/>
        </w:rPr>
        <w:t>2.落实政府采购政策需满足的资格要求：本项目面向中小企业</w:t>
      </w:r>
    </w:p>
    <w:p w14:paraId="31149224">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eastAsia="zh-CN"/>
        </w:rPr>
      </w:pPr>
      <w:r>
        <w:rPr>
          <w:rFonts w:hint="eastAsia" w:ascii="仿宋_GB2312" w:hAnsi="仿宋_GB2312" w:eastAsia="仿宋_GB2312" w:cs="仿宋_GB2312"/>
          <w:kern w:val="2"/>
          <w:sz w:val="24"/>
          <w:szCs w:val="24"/>
          <w:highlight w:val="none"/>
          <w:lang w:val="en-US" w:eastAsia="zh-CN" w:bidi="ar-SA"/>
        </w:rPr>
        <w:t>3.本项目的特定资格要求：</w:t>
      </w:r>
      <w:r>
        <w:rPr>
          <w:rFonts w:hint="eastAsia" w:ascii="仿宋" w:hAnsi="仿宋" w:eastAsia="仿宋" w:cs="仿宋"/>
          <w:sz w:val="24"/>
          <w:szCs w:val="24"/>
          <w:highlight w:val="none"/>
          <w:lang w:val="en-US" w:eastAsia="zh-CN"/>
        </w:rPr>
        <w:t>（1）具备有效营业执照，具备独立承担民事责任的能力；</w:t>
      </w:r>
      <w:bookmarkStart w:id="9" w:name="_Toc28359091"/>
      <w:bookmarkStart w:id="10" w:name="_Toc28359014"/>
      <w:r>
        <w:rPr>
          <w:rFonts w:hint="eastAsia" w:ascii="仿宋" w:hAnsi="仿宋" w:eastAsia="仿宋" w:cs="仿宋"/>
          <w:sz w:val="24"/>
          <w:szCs w:val="24"/>
          <w:highlight w:val="none"/>
          <w:lang w:val="en-US" w:eastAsia="zh-CN"/>
        </w:rPr>
        <w:t>（2）供应商须具有供应货物的资金、仓储、运输、配送、质检、冷藏和售后服务能力，没有处于被责令停业、投标资格被取消或暂停、财产被接管、冻结、破产状态；（3）供应商须具备《食品经营许可证》或《食品生产许可证》；</w:t>
      </w:r>
      <w:bookmarkStart w:id="11" w:name="_Toc35393631"/>
      <w:bookmarkStart w:id="12" w:name="_Toc35393800"/>
      <w:r>
        <w:rPr>
          <w:rFonts w:hint="eastAsia" w:ascii="仿宋" w:hAnsi="仿宋" w:eastAsia="仿宋" w:cs="仿宋"/>
          <w:sz w:val="24"/>
          <w:szCs w:val="24"/>
          <w:highlight w:val="none"/>
          <w:lang w:val="en-US" w:eastAsia="zh-CN"/>
        </w:rPr>
        <w:t>（4）近三年内经营活动中有无重大违法记录和无食品安全不良记录及无未了结的民事诉讼承诺；（5）供应商未被“信用中国”网站（www.creditchina.gov.cn）中列入失信被执行人和重大税收违法案件当事人名单的供应商、未被中国政府采购网（www.ccgp.gov.cn）列入政府采购严重违法失信行为记录名单中被财政部门禁止参加政府采购活动的供应商（处罚决定规定的时间和地域范围内），提供网站网页查询结果并加盖单位公章（网页打印件须自招标公告发布之日起至投标截止时间从上述网站中打印）；（6）单位负责人为同一人或者存在直接控股、管理关系的不同供应商，不得参加同一合同项下的采购活动。</w:t>
      </w:r>
    </w:p>
    <w:p w14:paraId="1100BCA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三、获取</w:t>
      </w:r>
      <w:r>
        <w:rPr>
          <w:rFonts w:hint="eastAsia" w:ascii="仿宋" w:hAnsi="仿宋" w:eastAsia="仿宋" w:cs="仿宋"/>
          <w:sz w:val="24"/>
          <w:szCs w:val="24"/>
          <w:highlight w:val="none"/>
          <w:lang w:val="en-US" w:eastAsia="zh-CN"/>
        </w:rPr>
        <w:t>招标</w:t>
      </w:r>
      <w:r>
        <w:rPr>
          <w:rFonts w:hint="eastAsia" w:ascii="仿宋" w:hAnsi="仿宋" w:eastAsia="仿宋" w:cs="仿宋"/>
          <w:sz w:val="24"/>
          <w:szCs w:val="24"/>
          <w:highlight w:val="none"/>
          <w:lang w:eastAsia="zh-CN"/>
        </w:rPr>
        <w:t>文件</w:t>
      </w:r>
      <w:bookmarkEnd w:id="9"/>
      <w:bookmarkEnd w:id="10"/>
      <w:bookmarkEnd w:id="11"/>
      <w:bookmarkEnd w:id="12"/>
    </w:p>
    <w:p w14:paraId="6D8459E2">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highlight w:val="none"/>
          <w:lang w:val="en-US" w:eastAsia="zh-CN"/>
        </w:rPr>
      </w:pPr>
      <w:r>
        <w:rPr>
          <w:rFonts w:hint="eastAsia" w:ascii="仿宋" w:hAnsi="仿宋" w:eastAsia="仿宋" w:cs="仿宋"/>
          <w:color w:val="auto"/>
          <w:sz w:val="24"/>
          <w:szCs w:val="24"/>
          <w:highlight w:val="none"/>
        </w:rPr>
        <w:t>时间：202</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11</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24日</w:t>
      </w:r>
      <w:r>
        <w:rPr>
          <w:rFonts w:hint="eastAsia" w:ascii="仿宋" w:hAnsi="仿宋" w:eastAsia="仿宋" w:cs="仿宋"/>
          <w:color w:val="auto"/>
          <w:sz w:val="24"/>
          <w:szCs w:val="24"/>
          <w:highlight w:val="none"/>
        </w:rPr>
        <w:t>至20</w:t>
      </w:r>
      <w:r>
        <w:rPr>
          <w:rFonts w:hint="eastAsia" w:ascii="仿宋" w:hAnsi="仿宋" w:eastAsia="仿宋" w:cs="仿宋"/>
          <w:color w:val="auto"/>
          <w:sz w:val="24"/>
          <w:szCs w:val="24"/>
          <w:highlight w:val="none"/>
          <w:lang w:val="en-US" w:eastAsia="zh-CN"/>
        </w:rPr>
        <w:t>25</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11</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28</w:t>
      </w:r>
      <w:r>
        <w:rPr>
          <w:rFonts w:hint="eastAsia" w:ascii="仿宋" w:hAnsi="仿宋" w:eastAsia="仿宋" w:cs="仿宋"/>
          <w:color w:val="auto"/>
          <w:sz w:val="24"/>
          <w:szCs w:val="24"/>
          <w:highlight w:val="none"/>
        </w:rPr>
        <w:t>日</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周六、周日、法定节假日除外</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每天10:00—14:00,15:30—19:30。</w:t>
      </w:r>
    </w:p>
    <w:p w14:paraId="4EE43FB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地点：新疆诚翔正和工程咨询有限公司（伊宁市解放路77号亚欧国际11层）</w:t>
      </w:r>
    </w:p>
    <w:p w14:paraId="0266248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方式：现场获取</w:t>
      </w:r>
    </w:p>
    <w:p w14:paraId="64EE4B12">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售价：500元/本，售后不退；</w:t>
      </w:r>
    </w:p>
    <w:p w14:paraId="4328963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获取</w:t>
      </w:r>
      <w:r>
        <w:rPr>
          <w:rFonts w:hint="eastAsia" w:ascii="仿宋" w:hAnsi="仿宋" w:eastAsia="仿宋" w:cs="仿宋"/>
          <w:sz w:val="24"/>
          <w:szCs w:val="24"/>
          <w:highlight w:val="none"/>
          <w:lang w:eastAsia="zh-CN"/>
        </w:rPr>
        <w:t>招标</w:t>
      </w:r>
      <w:r>
        <w:rPr>
          <w:rFonts w:hint="eastAsia" w:ascii="仿宋" w:hAnsi="仿宋" w:eastAsia="仿宋" w:cs="仿宋"/>
          <w:sz w:val="24"/>
          <w:szCs w:val="24"/>
          <w:highlight w:val="none"/>
        </w:rPr>
        <w:t>文件时所需提供证件及资料：</w:t>
      </w:r>
      <w:r>
        <w:rPr>
          <w:rFonts w:hint="eastAsia" w:ascii="仿宋" w:hAnsi="仿宋" w:eastAsia="仿宋" w:cs="仿宋"/>
          <w:sz w:val="24"/>
          <w:szCs w:val="24"/>
          <w:highlight w:val="none"/>
          <w:lang w:val="en-US" w:eastAsia="zh-CN"/>
        </w:rPr>
        <w:t>法人代表授权委托书、授权委托人身份证、</w:t>
      </w:r>
      <w:r>
        <w:rPr>
          <w:rFonts w:hint="eastAsia" w:ascii="仿宋" w:hAnsi="仿宋" w:eastAsia="仿宋" w:cs="仿宋"/>
          <w:sz w:val="24"/>
          <w:szCs w:val="24"/>
          <w:highlight w:val="none"/>
        </w:rPr>
        <w:t>营业执照、</w:t>
      </w:r>
      <w:r>
        <w:rPr>
          <w:rFonts w:hint="eastAsia" w:ascii="仿宋" w:hAnsi="仿宋" w:eastAsia="仿宋" w:cs="仿宋"/>
          <w:sz w:val="24"/>
          <w:szCs w:val="24"/>
          <w:highlight w:val="none"/>
          <w:lang w:eastAsia="zh-CN"/>
        </w:rPr>
        <w:t>《食品经营许可证》或《食品生产许可证》、</w:t>
      </w:r>
      <w:r>
        <w:rPr>
          <w:rFonts w:hint="eastAsia" w:ascii="仿宋" w:hAnsi="仿宋" w:eastAsia="仿宋" w:cs="仿宋"/>
          <w:sz w:val="24"/>
          <w:szCs w:val="24"/>
          <w:highlight w:val="none"/>
          <w:lang w:val="en-US" w:eastAsia="zh-CN"/>
        </w:rPr>
        <w:t>近三年内经营活动中有无重大违法记录和无食品安全不良记录及无未了结的民事诉讼承诺、供应商未被“信用中国”网站（www.creditchina.gov.cn）中列入失信被执行人和重大税收违法案件当事人名单的供应商、未被中国政府采购网（www.ccgp.gov.cn）列入政府采购严重违法失信行为记录名单中被财政部门禁止参加政府采购活动的供应商（处罚决定规定的时间和地域范围内），提供网站网页查询结果并加盖单位公章（网页打印件须自招标公告发布之日起至投标截止时间从上述网站中打印）；</w:t>
      </w:r>
    </w:p>
    <w:p w14:paraId="114CFCB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rPr>
      </w:pPr>
      <w:bookmarkStart w:id="31" w:name="_GoBack"/>
      <w:bookmarkEnd w:id="31"/>
      <w:r>
        <w:rPr>
          <w:rFonts w:hint="eastAsia" w:ascii="仿宋" w:hAnsi="仿宋" w:eastAsia="仿宋" w:cs="仿宋"/>
          <w:sz w:val="24"/>
          <w:szCs w:val="24"/>
          <w:highlight w:val="none"/>
          <w:lang w:val="en-US" w:eastAsia="zh-CN"/>
        </w:rPr>
        <w:t>所提交</w:t>
      </w:r>
      <w:r>
        <w:rPr>
          <w:rFonts w:hint="eastAsia" w:ascii="仿宋" w:hAnsi="仿宋" w:eastAsia="仿宋" w:cs="仿宋"/>
          <w:sz w:val="24"/>
          <w:szCs w:val="24"/>
          <w:highlight w:val="none"/>
        </w:rPr>
        <w:t>证件及资料（需在有效期内、缺一不可）必须于</w:t>
      </w:r>
      <w:r>
        <w:rPr>
          <w:rFonts w:hint="eastAsia" w:ascii="仿宋" w:hAnsi="仿宋" w:eastAsia="仿宋" w:cs="仿宋"/>
          <w:sz w:val="24"/>
          <w:szCs w:val="24"/>
          <w:highlight w:val="none"/>
          <w:lang w:val="en-US" w:eastAsia="zh-CN"/>
        </w:rPr>
        <w:t>获取</w:t>
      </w:r>
      <w:r>
        <w:rPr>
          <w:rFonts w:hint="eastAsia" w:ascii="仿宋" w:hAnsi="仿宋" w:eastAsia="仿宋" w:cs="仿宋"/>
          <w:sz w:val="24"/>
          <w:szCs w:val="24"/>
          <w:highlight w:val="none"/>
          <w:lang w:eastAsia="zh-CN"/>
        </w:rPr>
        <w:t>招标</w:t>
      </w:r>
      <w:r>
        <w:rPr>
          <w:rFonts w:hint="eastAsia" w:ascii="仿宋" w:hAnsi="仿宋" w:eastAsia="仿宋" w:cs="仿宋"/>
          <w:sz w:val="24"/>
          <w:szCs w:val="24"/>
          <w:highlight w:val="none"/>
        </w:rPr>
        <w:t>文件时提供三套加盖公章的复印件</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按以上顺序装订</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，递交至</w:t>
      </w:r>
      <w:r>
        <w:rPr>
          <w:rFonts w:hint="eastAsia" w:ascii="仿宋" w:hAnsi="仿宋" w:eastAsia="仿宋" w:cs="仿宋"/>
          <w:sz w:val="24"/>
          <w:szCs w:val="24"/>
          <w:highlight w:val="none"/>
          <w:lang w:eastAsia="zh-CN"/>
        </w:rPr>
        <w:t>新疆诚翔正和工程咨询有限公司</w:t>
      </w:r>
      <w:r>
        <w:rPr>
          <w:rFonts w:hint="eastAsia" w:ascii="仿宋" w:hAnsi="仿宋" w:eastAsia="仿宋" w:cs="仿宋"/>
          <w:sz w:val="24"/>
          <w:szCs w:val="24"/>
          <w:highlight w:val="none"/>
        </w:rPr>
        <w:t>，不接受公证件。</w:t>
      </w:r>
    </w:p>
    <w:p w14:paraId="0E9998B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rPr>
      </w:pPr>
      <w:bookmarkStart w:id="13" w:name="_Toc28359015"/>
      <w:bookmarkStart w:id="14" w:name="_Toc28359092"/>
      <w:bookmarkStart w:id="15" w:name="_Toc35393801"/>
      <w:bookmarkStart w:id="16" w:name="_Toc35393632"/>
      <w:r>
        <w:rPr>
          <w:rFonts w:hint="eastAsia" w:ascii="仿宋" w:hAnsi="仿宋" w:eastAsia="仿宋" w:cs="仿宋"/>
          <w:sz w:val="24"/>
          <w:szCs w:val="24"/>
          <w:highlight w:val="none"/>
        </w:rPr>
        <w:t>四、提交投标文件截止时间、开标时间和地点</w:t>
      </w:r>
    </w:p>
    <w:bookmarkEnd w:id="13"/>
    <w:bookmarkEnd w:id="14"/>
    <w:bookmarkEnd w:id="15"/>
    <w:bookmarkEnd w:id="16"/>
    <w:p w14:paraId="2F97FCF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时间：</w:t>
      </w:r>
      <w:r>
        <w:rPr>
          <w:rFonts w:hint="eastAsia" w:ascii="仿宋" w:hAnsi="仿宋" w:eastAsia="仿宋" w:cs="仿宋"/>
          <w:sz w:val="24"/>
          <w:szCs w:val="24"/>
          <w:highlight w:val="none"/>
          <w:lang w:val="en-US" w:eastAsia="zh-CN"/>
        </w:rPr>
        <w:t>2025年12月5日11：00；</w:t>
      </w:r>
    </w:p>
    <w:p w14:paraId="30DDCB6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地点</w:t>
      </w:r>
      <w:r>
        <w:rPr>
          <w:rFonts w:hint="eastAsia" w:ascii="仿宋" w:hAnsi="仿宋" w:eastAsia="仿宋" w:cs="仿宋"/>
          <w:sz w:val="24"/>
          <w:szCs w:val="24"/>
          <w:highlight w:val="none"/>
          <w:lang w:val="en-US" w:eastAsia="zh-CN"/>
        </w:rPr>
        <w:t>：</w:t>
      </w:r>
      <w:bookmarkStart w:id="17" w:name="_Toc35393803"/>
      <w:bookmarkStart w:id="18" w:name="_Toc28359017"/>
      <w:bookmarkStart w:id="19" w:name="_Toc28359094"/>
      <w:bookmarkStart w:id="20" w:name="_Toc35393634"/>
      <w:r>
        <w:rPr>
          <w:rFonts w:hint="eastAsia" w:ascii="仿宋" w:hAnsi="仿宋" w:eastAsia="仿宋" w:cs="仿宋"/>
          <w:sz w:val="24"/>
          <w:szCs w:val="24"/>
          <w:highlight w:val="none"/>
          <w:lang w:val="en-US" w:eastAsia="zh-CN"/>
        </w:rPr>
        <w:t>新疆诚翔正和工程咨询有限公司（伊宁市解放路77号亚欧国际九层会议室。）</w:t>
      </w:r>
    </w:p>
    <w:p w14:paraId="30C5CA6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五</w:t>
      </w:r>
      <w:r>
        <w:rPr>
          <w:rFonts w:hint="eastAsia" w:ascii="仿宋" w:hAnsi="仿宋" w:eastAsia="仿宋" w:cs="仿宋"/>
          <w:sz w:val="24"/>
          <w:szCs w:val="24"/>
          <w:highlight w:val="none"/>
        </w:rPr>
        <w:t>、公告期限</w:t>
      </w:r>
      <w:bookmarkEnd w:id="17"/>
      <w:bookmarkEnd w:id="18"/>
      <w:bookmarkEnd w:id="19"/>
      <w:bookmarkEnd w:id="20"/>
    </w:p>
    <w:p w14:paraId="04C8418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自本公告发布之日起</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个工作日。</w:t>
      </w:r>
    </w:p>
    <w:p w14:paraId="60173F0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rPr>
      </w:pPr>
      <w:bookmarkStart w:id="21" w:name="_Toc35393804"/>
      <w:bookmarkStart w:id="22" w:name="_Toc35393635"/>
      <w:r>
        <w:rPr>
          <w:rFonts w:hint="eastAsia" w:ascii="仿宋" w:hAnsi="仿宋" w:eastAsia="仿宋" w:cs="仿宋"/>
          <w:sz w:val="24"/>
          <w:szCs w:val="24"/>
          <w:highlight w:val="none"/>
          <w:lang w:val="en-US" w:eastAsia="zh-CN"/>
        </w:rPr>
        <w:t>六</w:t>
      </w:r>
      <w:r>
        <w:rPr>
          <w:rFonts w:hint="eastAsia" w:ascii="仿宋" w:hAnsi="仿宋" w:eastAsia="仿宋" w:cs="仿宋"/>
          <w:sz w:val="24"/>
          <w:szCs w:val="24"/>
          <w:highlight w:val="none"/>
        </w:rPr>
        <w:t>、其他补充事宜</w:t>
      </w:r>
      <w:bookmarkEnd w:id="21"/>
      <w:bookmarkEnd w:id="22"/>
      <w:r>
        <w:rPr>
          <w:rFonts w:hint="eastAsia" w:ascii="仿宋" w:hAnsi="仿宋" w:eastAsia="仿宋" w:cs="仿宋"/>
          <w:sz w:val="24"/>
          <w:szCs w:val="24"/>
          <w:highlight w:val="none"/>
        </w:rPr>
        <w:t>：本次招标公告在</w:t>
      </w:r>
      <w:r>
        <w:rPr>
          <w:rFonts w:hint="eastAsia" w:ascii="仿宋" w:hAnsi="仿宋" w:eastAsia="仿宋" w:cs="仿宋"/>
          <w:sz w:val="24"/>
          <w:szCs w:val="24"/>
          <w:highlight w:val="none"/>
          <w:lang w:val="en-US" w:eastAsia="zh-CN"/>
        </w:rPr>
        <w:t>中国政府采购网</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乌鲁木齐海关官网</w:t>
      </w:r>
      <w:r>
        <w:rPr>
          <w:rFonts w:hint="eastAsia" w:ascii="仿宋" w:hAnsi="仿宋" w:eastAsia="仿宋" w:cs="仿宋"/>
          <w:sz w:val="24"/>
          <w:szCs w:val="24"/>
          <w:highlight w:val="none"/>
        </w:rPr>
        <w:t>上发布</w:t>
      </w:r>
      <w:r>
        <w:rPr>
          <w:rFonts w:hint="eastAsia" w:ascii="仿宋" w:hAnsi="仿宋" w:eastAsia="仿宋" w:cs="仿宋"/>
          <w:sz w:val="24"/>
          <w:szCs w:val="24"/>
          <w:highlight w:val="none"/>
          <w:lang w:eastAsia="zh-CN"/>
        </w:rPr>
        <w:t>。</w:t>
      </w:r>
    </w:p>
    <w:p w14:paraId="387A644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rPr>
      </w:pPr>
      <w:bookmarkStart w:id="23" w:name="_Toc28359018"/>
      <w:bookmarkStart w:id="24" w:name="_Toc35393636"/>
      <w:bookmarkStart w:id="25" w:name="_Toc28359095"/>
      <w:bookmarkStart w:id="26" w:name="_Toc35393805"/>
      <w:r>
        <w:rPr>
          <w:rFonts w:hint="eastAsia" w:ascii="仿宋" w:hAnsi="仿宋" w:eastAsia="仿宋" w:cs="仿宋"/>
          <w:sz w:val="24"/>
          <w:szCs w:val="24"/>
          <w:highlight w:val="none"/>
          <w:lang w:val="en-US" w:eastAsia="zh-CN"/>
        </w:rPr>
        <w:t>七</w:t>
      </w:r>
      <w:r>
        <w:rPr>
          <w:rFonts w:hint="eastAsia" w:ascii="仿宋" w:hAnsi="仿宋" w:eastAsia="仿宋" w:cs="仿宋"/>
          <w:sz w:val="24"/>
          <w:szCs w:val="24"/>
          <w:highlight w:val="none"/>
        </w:rPr>
        <w:t>、凡对本次</w:t>
      </w:r>
      <w:r>
        <w:rPr>
          <w:rFonts w:hint="eastAsia" w:ascii="仿宋" w:hAnsi="仿宋" w:eastAsia="仿宋" w:cs="仿宋"/>
          <w:sz w:val="24"/>
          <w:szCs w:val="24"/>
          <w:highlight w:val="none"/>
          <w:lang w:val="en-US" w:eastAsia="zh-CN"/>
        </w:rPr>
        <w:t>招标</w:t>
      </w:r>
      <w:r>
        <w:rPr>
          <w:rFonts w:hint="eastAsia" w:ascii="仿宋" w:hAnsi="仿宋" w:eastAsia="仿宋" w:cs="仿宋"/>
          <w:sz w:val="24"/>
          <w:szCs w:val="24"/>
          <w:highlight w:val="none"/>
        </w:rPr>
        <w:t>提出询问，请按以下方式联系。</w:t>
      </w:r>
      <w:bookmarkEnd w:id="23"/>
      <w:bookmarkEnd w:id="24"/>
      <w:bookmarkEnd w:id="25"/>
      <w:bookmarkEnd w:id="26"/>
    </w:p>
    <w:p w14:paraId="630B2B4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1.采购人信息</w:t>
      </w:r>
    </w:p>
    <w:p w14:paraId="6581DA7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trike w:val="0"/>
          <w:dstrike w:val="0"/>
          <w:sz w:val="24"/>
          <w:szCs w:val="24"/>
          <w:highlight w:val="none"/>
          <w:u w:val="none"/>
          <w:lang w:val="en-US"/>
        </w:rPr>
      </w:pPr>
      <w:r>
        <w:rPr>
          <w:rFonts w:hint="eastAsia" w:ascii="仿宋" w:hAnsi="仿宋" w:eastAsia="仿宋" w:cs="仿宋"/>
          <w:strike w:val="0"/>
          <w:dstrike w:val="0"/>
          <w:sz w:val="24"/>
          <w:szCs w:val="24"/>
          <w:highlight w:val="none"/>
          <w:u w:val="none"/>
        </w:rPr>
        <w:t>名    称：</w:t>
      </w:r>
      <w:r>
        <w:rPr>
          <w:rFonts w:hint="eastAsia" w:ascii="仿宋" w:hAnsi="仿宋" w:eastAsia="仿宋" w:cs="仿宋"/>
          <w:strike w:val="0"/>
          <w:dstrike w:val="0"/>
          <w:sz w:val="24"/>
          <w:szCs w:val="24"/>
          <w:highlight w:val="none"/>
          <w:u w:val="none"/>
          <w:lang w:val="en-US" w:eastAsia="zh-CN"/>
        </w:rPr>
        <w:t xml:space="preserve">伊宁海关        </w:t>
      </w:r>
    </w:p>
    <w:p w14:paraId="0AF7314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trike w:val="0"/>
          <w:dstrike w:val="0"/>
          <w:sz w:val="24"/>
          <w:szCs w:val="24"/>
          <w:highlight w:val="none"/>
          <w:u w:val="none"/>
        </w:rPr>
      </w:pPr>
      <w:r>
        <w:rPr>
          <w:rFonts w:hint="eastAsia" w:ascii="仿宋" w:hAnsi="仿宋" w:eastAsia="仿宋" w:cs="仿宋"/>
          <w:strike w:val="0"/>
          <w:dstrike w:val="0"/>
          <w:sz w:val="24"/>
          <w:szCs w:val="24"/>
          <w:highlight w:val="none"/>
          <w:u w:val="none"/>
          <w:lang w:val="en-US" w:eastAsia="zh-CN"/>
        </w:rPr>
        <w:t>联系人</w:t>
      </w:r>
      <w:r>
        <w:rPr>
          <w:rFonts w:hint="eastAsia" w:ascii="仿宋" w:hAnsi="仿宋" w:eastAsia="仿宋" w:cs="仿宋"/>
          <w:strike w:val="0"/>
          <w:dstrike w:val="0"/>
          <w:sz w:val="24"/>
          <w:szCs w:val="24"/>
          <w:highlight w:val="none"/>
          <w:u w:val="none"/>
        </w:rPr>
        <w:t>：</w:t>
      </w:r>
      <w:r>
        <w:rPr>
          <w:rFonts w:hint="eastAsia" w:ascii="仿宋" w:hAnsi="仿宋" w:eastAsia="仿宋" w:cs="仿宋"/>
          <w:strike w:val="0"/>
          <w:dstrike w:val="0"/>
          <w:sz w:val="24"/>
          <w:szCs w:val="24"/>
          <w:highlight w:val="none"/>
          <w:u w:val="none"/>
          <w:lang w:val="en-US" w:eastAsia="zh-CN"/>
        </w:rPr>
        <w:t xml:space="preserve"> 刘红娟</w:t>
      </w:r>
    </w:p>
    <w:p w14:paraId="298FD05A">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trike w:val="0"/>
          <w:dstrike w:val="0"/>
          <w:sz w:val="24"/>
          <w:szCs w:val="24"/>
          <w:highlight w:val="none"/>
          <w:u w:val="none"/>
          <w:lang w:val="en-US" w:eastAsia="zh-CN"/>
        </w:rPr>
      </w:pPr>
      <w:r>
        <w:rPr>
          <w:rFonts w:hint="eastAsia" w:ascii="仿宋" w:hAnsi="仿宋" w:eastAsia="仿宋" w:cs="仿宋"/>
          <w:strike w:val="0"/>
          <w:dstrike w:val="0"/>
          <w:sz w:val="24"/>
          <w:szCs w:val="24"/>
          <w:highlight w:val="none"/>
          <w:u w:val="none"/>
        </w:rPr>
        <w:t>联系方式：</w:t>
      </w:r>
      <w:bookmarkStart w:id="27" w:name="_Toc35393638"/>
      <w:bookmarkStart w:id="28" w:name="_Toc28359020"/>
      <w:bookmarkStart w:id="29" w:name="_Toc35393807"/>
      <w:bookmarkStart w:id="30" w:name="_Toc28359097"/>
      <w:r>
        <w:rPr>
          <w:rFonts w:hint="eastAsia" w:ascii="仿宋" w:hAnsi="仿宋" w:eastAsia="仿宋" w:cs="仿宋"/>
          <w:strike w:val="0"/>
          <w:dstrike w:val="0"/>
          <w:sz w:val="24"/>
          <w:szCs w:val="24"/>
          <w:highlight w:val="none"/>
          <w:u w:val="none"/>
          <w:lang w:val="en-US" w:eastAsia="zh-CN"/>
        </w:rPr>
        <w:t>13519980295</w:t>
      </w:r>
    </w:p>
    <w:p w14:paraId="738BEB6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trike w:val="0"/>
          <w:dstrike w:val="0"/>
          <w:sz w:val="24"/>
          <w:szCs w:val="24"/>
          <w:highlight w:val="none"/>
          <w:u w:val="none"/>
        </w:rPr>
      </w:pPr>
      <w:r>
        <w:rPr>
          <w:rFonts w:hint="eastAsia" w:ascii="仿宋" w:hAnsi="仿宋" w:eastAsia="仿宋" w:cs="仿宋"/>
          <w:strike w:val="0"/>
          <w:dstrike w:val="0"/>
          <w:sz w:val="24"/>
          <w:szCs w:val="24"/>
          <w:highlight w:val="none"/>
          <w:u w:val="none"/>
        </w:rPr>
        <w:t>2.采购代理机构信息</w:t>
      </w:r>
      <w:bookmarkEnd w:id="27"/>
      <w:bookmarkEnd w:id="28"/>
      <w:bookmarkEnd w:id="29"/>
      <w:bookmarkEnd w:id="30"/>
    </w:p>
    <w:p w14:paraId="2121E3C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trike w:val="0"/>
          <w:dstrike w:val="0"/>
          <w:sz w:val="24"/>
          <w:szCs w:val="24"/>
          <w:highlight w:val="none"/>
          <w:u w:val="none"/>
          <w:lang w:eastAsia="zh-CN"/>
        </w:rPr>
      </w:pPr>
      <w:r>
        <w:rPr>
          <w:rFonts w:hint="eastAsia" w:ascii="仿宋" w:hAnsi="仿宋" w:eastAsia="仿宋" w:cs="仿宋"/>
          <w:strike w:val="0"/>
          <w:dstrike w:val="0"/>
          <w:sz w:val="24"/>
          <w:szCs w:val="24"/>
          <w:highlight w:val="none"/>
          <w:u w:val="none"/>
        </w:rPr>
        <w:t>名    称：</w:t>
      </w:r>
      <w:r>
        <w:rPr>
          <w:rFonts w:hint="eastAsia" w:ascii="仿宋" w:hAnsi="仿宋" w:eastAsia="仿宋" w:cs="仿宋"/>
          <w:strike w:val="0"/>
          <w:dstrike w:val="0"/>
          <w:sz w:val="24"/>
          <w:szCs w:val="24"/>
          <w:highlight w:val="none"/>
          <w:u w:val="none"/>
          <w:lang w:eastAsia="zh-CN"/>
        </w:rPr>
        <w:t>新疆诚翔正和工程咨询有限公司</w:t>
      </w:r>
    </w:p>
    <w:p w14:paraId="63D99D2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trike w:val="0"/>
          <w:dstrike w:val="0"/>
          <w:sz w:val="24"/>
          <w:szCs w:val="24"/>
          <w:highlight w:val="none"/>
          <w:u w:val="none"/>
          <w:lang w:val="en-US" w:eastAsia="zh-CN"/>
        </w:rPr>
      </w:pPr>
      <w:r>
        <w:rPr>
          <w:rFonts w:hint="eastAsia" w:ascii="仿宋" w:hAnsi="仿宋" w:eastAsia="仿宋" w:cs="仿宋"/>
          <w:strike w:val="0"/>
          <w:dstrike w:val="0"/>
          <w:sz w:val="24"/>
          <w:szCs w:val="24"/>
          <w:highlight w:val="none"/>
          <w:u w:val="none"/>
        </w:rPr>
        <w:t>地　　址：</w:t>
      </w:r>
      <w:r>
        <w:rPr>
          <w:rFonts w:hint="eastAsia" w:ascii="仿宋" w:hAnsi="仿宋" w:eastAsia="仿宋" w:cs="仿宋"/>
          <w:strike w:val="0"/>
          <w:dstrike w:val="0"/>
          <w:sz w:val="24"/>
          <w:szCs w:val="24"/>
          <w:highlight w:val="none"/>
          <w:u w:val="none"/>
          <w:lang w:val="en-US" w:eastAsia="zh-CN"/>
        </w:rPr>
        <w:t>伊宁市解放路77号亚欧国际11层。</w:t>
      </w:r>
    </w:p>
    <w:p w14:paraId="0EF7CC6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trike w:val="0"/>
          <w:dstrike w:val="0"/>
          <w:sz w:val="24"/>
          <w:szCs w:val="24"/>
          <w:highlight w:val="none"/>
          <w:u w:val="none"/>
        </w:rPr>
      </w:pPr>
      <w:r>
        <w:rPr>
          <w:rFonts w:hint="eastAsia" w:ascii="仿宋" w:hAnsi="仿宋" w:eastAsia="仿宋" w:cs="仿宋"/>
          <w:strike w:val="0"/>
          <w:dstrike w:val="0"/>
          <w:sz w:val="24"/>
          <w:szCs w:val="24"/>
          <w:highlight w:val="none"/>
          <w:u w:val="none"/>
        </w:rPr>
        <w:t>项目联系人：</w:t>
      </w:r>
      <w:r>
        <w:rPr>
          <w:rFonts w:hint="eastAsia" w:ascii="仿宋" w:hAnsi="仿宋" w:eastAsia="仿宋" w:cs="仿宋"/>
          <w:strike w:val="0"/>
          <w:dstrike w:val="0"/>
          <w:sz w:val="24"/>
          <w:szCs w:val="24"/>
          <w:highlight w:val="none"/>
          <w:u w:val="none"/>
          <w:lang w:val="en-US" w:eastAsia="zh-CN"/>
        </w:rPr>
        <w:t xml:space="preserve">王工         </w:t>
      </w:r>
      <w:r>
        <w:rPr>
          <w:rFonts w:hint="eastAsia" w:ascii="仿宋" w:hAnsi="仿宋" w:eastAsia="仿宋" w:cs="仿宋"/>
          <w:strike w:val="0"/>
          <w:dstrike w:val="0"/>
          <w:sz w:val="24"/>
          <w:szCs w:val="24"/>
          <w:highlight w:val="none"/>
          <w:u w:val="none"/>
        </w:rPr>
        <w:t xml:space="preserve"> </w:t>
      </w:r>
      <w:r>
        <w:rPr>
          <w:rFonts w:hint="eastAsia" w:ascii="仿宋" w:hAnsi="仿宋" w:eastAsia="仿宋" w:cs="仿宋"/>
          <w:strike w:val="0"/>
          <w:dstrike w:val="0"/>
          <w:sz w:val="24"/>
          <w:szCs w:val="24"/>
          <w:highlight w:val="none"/>
          <w:u w:val="none"/>
          <w:lang w:val="en-US" w:eastAsia="zh-CN"/>
        </w:rPr>
        <w:t xml:space="preserve">      </w:t>
      </w:r>
    </w:p>
    <w:p w14:paraId="51054343">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strike w:val="0"/>
          <w:dstrike w:val="0"/>
          <w:u w:val="none"/>
          <w:lang w:val="en-US"/>
        </w:rPr>
      </w:pPr>
      <w:r>
        <w:rPr>
          <w:rFonts w:hint="eastAsia" w:ascii="仿宋" w:hAnsi="仿宋" w:eastAsia="仿宋" w:cs="仿宋"/>
          <w:strike w:val="0"/>
          <w:dstrike w:val="0"/>
          <w:sz w:val="24"/>
          <w:szCs w:val="24"/>
          <w:highlight w:val="none"/>
          <w:u w:val="none"/>
        </w:rPr>
        <w:t>电　</w:t>
      </w:r>
      <w:r>
        <w:rPr>
          <w:rFonts w:hint="eastAsia" w:ascii="仿宋" w:hAnsi="仿宋" w:eastAsia="仿宋" w:cs="仿宋"/>
          <w:strike w:val="0"/>
          <w:dstrike w:val="0"/>
          <w:sz w:val="24"/>
          <w:szCs w:val="24"/>
          <w:highlight w:val="none"/>
          <w:u w:val="none"/>
          <w:lang w:val="en-US" w:eastAsia="zh-CN"/>
        </w:rPr>
        <w:t xml:space="preserve">  </w:t>
      </w:r>
      <w:r>
        <w:rPr>
          <w:rFonts w:hint="eastAsia" w:ascii="仿宋" w:hAnsi="仿宋" w:eastAsia="仿宋" w:cs="仿宋"/>
          <w:strike w:val="0"/>
          <w:dstrike w:val="0"/>
          <w:sz w:val="24"/>
          <w:szCs w:val="24"/>
          <w:highlight w:val="none"/>
          <w:u w:val="none"/>
        </w:rPr>
        <w:t>话：</w:t>
      </w:r>
      <w:r>
        <w:rPr>
          <w:rFonts w:hint="eastAsia" w:ascii="仿宋" w:hAnsi="仿宋" w:eastAsia="仿宋" w:cs="仿宋"/>
          <w:strike w:val="0"/>
          <w:dstrike w:val="0"/>
          <w:sz w:val="24"/>
          <w:szCs w:val="24"/>
          <w:highlight w:val="none"/>
          <w:u w:val="none"/>
          <w:lang w:val="en-US" w:eastAsia="zh-CN"/>
        </w:rPr>
        <w:t>13325574522</w:t>
      </w:r>
    </w:p>
    <w:p w14:paraId="532481CE">
      <w:pPr>
        <w:keepNext w:val="0"/>
        <w:keepLines w:val="0"/>
        <w:pageBreakBefore w:val="0"/>
        <w:widowControl w:val="0"/>
        <w:kinsoku/>
        <w:wordWrap/>
        <w:overflowPunct/>
        <w:topLinePunct w:val="0"/>
        <w:autoSpaceDE/>
        <w:autoSpaceDN/>
        <w:bidi w:val="0"/>
        <w:adjustRightInd/>
        <w:snapToGrid/>
        <w:spacing w:line="3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9CEA15"/>
    <w:multiLevelType w:val="singleLevel"/>
    <w:tmpl w:val="EF9CEA1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117C2A"/>
    <w:rsid w:val="3B6520DC"/>
    <w:rsid w:val="40C212B6"/>
    <w:rsid w:val="6B38141F"/>
    <w:rsid w:val="72813AC3"/>
    <w:rsid w:val="7CA9378E"/>
    <w:rsid w:val="7F405345"/>
    <w:rsid w:val="7F510A38"/>
    <w:rsid w:val="7FC053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1605</Words>
  <Characters>1775</Characters>
  <Lines>0</Lines>
  <Paragraphs>0</Paragraphs>
  <TotalTime>10</TotalTime>
  <ScaleCrop>false</ScaleCrop>
  <LinksUpToDate>false</LinksUpToDate>
  <CharactersWithSpaces>1814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2025-11-19T08:05:00Z</dcterms:created>
  <dc:creator>HUAWEI</dc:creator>
  <cp:lastModifiedBy>引申意</cp:lastModifiedBy>
  <dcterms:modified xsi:type="dcterms:W3CDTF">2025-11-22T12:26:16Z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eyJoZGlkIjoiMmJjZWRmZDQ3MWUxMzdkNmFjNWNlZWIwNTU5YzhjYWUiLCJ1c2VySWQiOiIyMDYyMzU4OTUifQ==</vt:lpwstr>
  </property>
  <property fmtid="{D5CDD505-2E9C-101B-9397-08002B2CF9AE}" pid="4" name="ICV">
    <vt:lpwstr>5DF6C5B32528402295004A4C7E406C4A_12</vt:lpwstr>
  </property>
</Properties>
</file>