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480" w:lineRule="exact"/>
        <w:ind w:right="119"/>
        <w:jc w:val="center"/>
        <w:outlineLvl w:val="0"/>
        <w:rPr>
          <w:rFonts w:ascii="宋体" w:cs="宋体" w:hint="eastAsia"/>
          <w:b/>
          <w:bCs/>
          <w:kern w:val="44"/>
          <w:sz w:val="36"/>
          <w:szCs w:val="36"/>
        </w:rPr>
      </w:pPr>
      <w:bookmarkStart w:id="0" w:name="_GoBack"/>
      <w:bookmarkEnd w:id="0"/>
      <w:r>
        <w:rPr>
          <w:rFonts w:ascii="宋体" w:cs="宋体" w:hint="eastAsia"/>
          <w:b/>
          <w:bCs/>
          <w:kern w:val="44"/>
          <w:sz w:val="36"/>
          <w:szCs w:val="36"/>
        </w:rPr>
        <w:t>新疆国际旅行卫生保健中心（乌鲁木齐海关口岸门诊部）2025年实验室仪器设备更新项目招标公告</w:t>
      </w:r>
    </w:p>
    <w:p>
      <w:pPr>
        <w:spacing w:line="480" w:lineRule="exact"/>
        <w:ind w:right="119"/>
        <w:jc w:val="center"/>
        <w:outlineLvl w:val="0"/>
        <w:rPr>
          <w:rFonts w:ascii="宋体" w:cs="宋体" w:hint="eastAsia"/>
          <w:b/>
          <w:bCs/>
          <w:kern w:val="44"/>
          <w:sz w:val="36"/>
          <w:szCs w:val="36"/>
        </w:rPr>
      </w:pPr>
    </w:p>
    <w:p>
      <w:pPr>
        <w:pageBreakBefore w:val="0"/>
        <w:widowControl w:val="0"/>
        <w:pBdr>
          <w:top w:val="single" w:sz="4" w:space="1" w:color="auto"/>
          <w:left w:val="single" w:sz="4" w:space="4" w:color="auto"/>
          <w:bottom w:val="single" w:sz="4" w:space="1" w:color="auto"/>
          <w:right w:val="single" w:sz="4" w:space="4" w:color="auto"/>
        </w:pBdr>
        <w:kinsoku/>
        <w:wordWrap/>
        <w:overflowPunct/>
        <w:topLinePunct w:val="0"/>
        <w:autoSpaceDE/>
        <w:autoSpaceDN/>
        <w:bidi w:val="0"/>
        <w:adjustRightInd/>
        <w:snapToGrid/>
        <w:spacing w:line="500" w:lineRule="exact"/>
        <w:textAlignment w:val="auto"/>
        <w:rPr>
          <w:rFonts w:ascii="宋体" w:eastAsia="宋体" w:cs="宋体" w:hint="eastAsia"/>
          <w:sz w:val="24"/>
          <w:szCs w:val="24"/>
        </w:rPr>
      </w:pPr>
      <w:r>
        <w:rPr>
          <w:rFonts w:ascii="宋体" w:eastAsia="宋体" w:cs="宋体" w:hint="eastAsia"/>
          <w:sz w:val="24"/>
          <w:szCs w:val="24"/>
        </w:rPr>
        <w:t>项目概况</w:t>
      </w:r>
    </w:p>
    <w:p>
      <w:pPr>
        <w:pageBreakBefore w:val="0"/>
        <w:widowControl w:val="0"/>
        <w:pBdr>
          <w:top w:val="single" w:sz="4" w:space="1" w:color="auto"/>
          <w:left w:val="single" w:sz="4" w:space="4" w:color="auto"/>
          <w:bottom w:val="single" w:sz="4" w:space="1" w:color="auto"/>
          <w:right w:val="single" w:sz="4" w:space="4" w:color="auto"/>
        </w:pBdr>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sz w:val="24"/>
          <w:szCs w:val="24"/>
          <w:u w:val="none"/>
        </w:rPr>
      </w:pPr>
      <w:r>
        <w:rPr>
          <w:rFonts w:ascii="宋体" w:eastAsia="宋体" w:cs="宋体" w:hint="eastAsia"/>
          <w:sz w:val="24"/>
          <w:szCs w:val="24"/>
          <w:u w:val="none"/>
        </w:rPr>
        <w:t>新疆国际旅行卫生保健中心（乌鲁木齐海关口岸门诊部）2025年实验室仪器设备更新项目招标项目的潜在投标人应在新疆天合新动力工程管理有限公司（乌鲁木齐市水磨沟区立井街198号9号楼11层）获取招标文件，并于</w:t>
      </w:r>
      <w:r>
        <w:rPr>
          <w:rFonts w:ascii="宋体" w:eastAsia="宋体" w:cs="宋体" w:hint="eastAsia"/>
          <w:sz w:val="24"/>
          <w:szCs w:val="24"/>
          <w:u w:val="none"/>
          <w:lang w:val="en-US" w:eastAsia="zh-CN"/>
        </w:rPr>
        <w:t>2025</w:t>
      </w:r>
      <w:r>
        <w:rPr>
          <w:rFonts w:ascii="宋体" w:eastAsia="宋体" w:cs="宋体" w:hint="eastAsia"/>
          <w:bCs/>
          <w:sz w:val="24"/>
          <w:szCs w:val="24"/>
          <w:u w:val="none"/>
        </w:rPr>
        <w:t>年</w:t>
      </w:r>
      <w:r>
        <w:rPr>
          <w:rFonts w:ascii="宋体" w:eastAsia="宋体" w:cs="宋体" w:hint="eastAsia"/>
          <w:bCs/>
          <w:sz w:val="24"/>
          <w:szCs w:val="24"/>
          <w:u w:val="none"/>
          <w:lang w:val="en-US" w:eastAsia="zh-CN"/>
        </w:rPr>
        <w:t>10</w:t>
      </w:r>
      <w:r>
        <w:rPr>
          <w:rFonts w:ascii="宋体" w:eastAsia="宋体" w:cs="宋体" w:hint="eastAsia"/>
          <w:bCs/>
          <w:sz w:val="24"/>
          <w:szCs w:val="24"/>
          <w:u w:val="none"/>
        </w:rPr>
        <w:t>月</w:t>
      </w:r>
      <w:r>
        <w:rPr>
          <w:rFonts w:ascii="宋体" w:eastAsia="宋体" w:cs="宋体" w:hint="eastAsia"/>
          <w:bCs/>
          <w:sz w:val="24"/>
          <w:szCs w:val="24"/>
          <w:u w:val="none"/>
          <w:lang w:val="en-US" w:eastAsia="zh-CN"/>
        </w:rPr>
        <w:t>14</w:t>
      </w:r>
      <w:r>
        <w:rPr>
          <w:rFonts w:ascii="宋体" w:eastAsia="宋体" w:cs="宋体" w:hint="eastAsia"/>
          <w:bCs/>
          <w:sz w:val="24"/>
          <w:szCs w:val="24"/>
          <w:u w:val="none"/>
        </w:rPr>
        <w:t>日</w:t>
      </w:r>
      <w:r>
        <w:rPr>
          <w:rFonts w:ascii="宋体" w:eastAsia="宋体" w:cs="宋体" w:hint="eastAsia"/>
          <w:bCs/>
          <w:sz w:val="24"/>
          <w:szCs w:val="24"/>
          <w:u w:val="none"/>
          <w:lang w:val="en-US" w:eastAsia="zh-CN"/>
        </w:rPr>
        <w:t>11</w:t>
      </w:r>
      <w:r>
        <w:rPr>
          <w:rFonts w:ascii="宋体" w:eastAsia="宋体" w:cs="宋体" w:hint="eastAsia"/>
          <w:bCs/>
          <w:sz w:val="24"/>
          <w:szCs w:val="24"/>
          <w:u w:val="none"/>
        </w:rPr>
        <w:t>点</w:t>
      </w:r>
      <w:r>
        <w:rPr>
          <w:rFonts w:ascii="宋体" w:eastAsia="宋体" w:cs="宋体" w:hint="eastAsia"/>
          <w:bCs/>
          <w:sz w:val="24"/>
          <w:szCs w:val="24"/>
          <w:u w:val="none"/>
          <w:lang w:val="en-US" w:eastAsia="zh-CN"/>
        </w:rPr>
        <w:t>00</w:t>
      </w:r>
      <w:r>
        <w:rPr>
          <w:rFonts w:ascii="宋体" w:eastAsia="宋体" w:cs="宋体" w:hint="eastAsia"/>
          <w:bCs/>
          <w:sz w:val="24"/>
          <w:szCs w:val="24"/>
          <w:u w:val="none"/>
        </w:rPr>
        <w:t>分（北京时间）前递交投标文件</w:t>
      </w:r>
      <w:r>
        <w:rPr>
          <w:rFonts w:ascii="宋体" w:eastAsia="宋体" w:cs="宋体" w:hint="eastAsia"/>
          <w:sz w:val="24"/>
          <w:szCs w:val="24"/>
          <w:u w:val="none"/>
        </w:rPr>
        <w:t>。</w:t>
      </w:r>
    </w:p>
    <w:p>
      <w:pPr>
        <w:pStyle w:val="2"/>
        <w:keepNext/>
        <w:keepLines/>
        <w:pageBreakBefore w:val="0"/>
        <w:widowControl w:val="0"/>
        <w:kinsoku/>
        <w:wordWrap/>
        <w:overflowPunct/>
        <w:topLinePunct w:val="0"/>
        <w:autoSpaceDE/>
        <w:autoSpaceDN/>
        <w:bidi w:val="0"/>
        <w:adjustRightInd/>
        <w:snapToGrid/>
        <w:spacing w:before="0" w:after="0" w:line="500" w:lineRule="exact"/>
        <w:textAlignment w:val="auto"/>
        <w:rPr>
          <w:rFonts w:ascii="宋体" w:eastAsia="宋体" w:cs="宋体" w:hint="eastAsia"/>
          <w:b/>
          <w:bCs/>
          <w:sz w:val="24"/>
          <w:szCs w:val="24"/>
        </w:rPr>
      </w:pPr>
      <w:bookmarkStart w:id="1" w:name="_Toc35393790"/>
      <w:bookmarkStart w:id="2" w:name="_Toc35393621"/>
      <w:bookmarkStart w:id="3" w:name="_Toc28359079"/>
      <w:bookmarkStart w:id="4" w:name="_Toc28359002"/>
      <w:bookmarkStart w:id="5" w:name="_Hlk24379207"/>
      <w:r>
        <w:rPr>
          <w:rFonts w:ascii="宋体" w:eastAsia="宋体" w:cs="宋体" w:hint="eastAsia"/>
          <w:b/>
          <w:bCs/>
          <w:sz w:val="24"/>
          <w:szCs w:val="24"/>
        </w:rPr>
        <w:t>一、项目基本情况</w:t>
      </w:r>
      <w:bookmarkEnd w:id="1"/>
      <w:bookmarkEnd w:id="2"/>
      <w:bookmarkEnd w:id="3"/>
      <w:bookmarkEnd w:id="4"/>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color w:val="0D0D0D"/>
          <w:sz w:val="24"/>
          <w:szCs w:val="24"/>
          <w14:textFill>
            <w14:solidFill>
              <w14:srgbClr w14:val="0D0D0D"/>
            </w14:solidFill>
          </w14:textFill>
        </w:rPr>
      </w:pPr>
      <w:r>
        <w:rPr>
          <w:rFonts w:ascii="宋体" w:eastAsia="宋体" w:cs="宋体" w:hint="eastAsia"/>
          <w:color w:val="0D0D0D"/>
          <w:sz w:val="24"/>
          <w:szCs w:val="24"/>
          <w14:textFill>
            <w14:solidFill>
              <w14:srgbClr w14:val="0D0D0D"/>
            </w14:solidFill>
          </w14:textFill>
        </w:rPr>
        <w:t xml:space="preserve">项目编号：TH2025-ZH0189 </w:t>
      </w:r>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sz w:val="24"/>
          <w:szCs w:val="24"/>
        </w:rPr>
      </w:pPr>
      <w:r>
        <w:rPr>
          <w:rFonts w:ascii="宋体" w:eastAsia="宋体" w:cs="宋体" w:hint="eastAsia"/>
          <w:sz w:val="24"/>
          <w:szCs w:val="24"/>
        </w:rPr>
        <w:t>项目名称：新疆国际旅行卫生保健中心（乌鲁木齐海关口岸门诊部）2025年实验室仪器设备更新项目</w:t>
      </w:r>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sz w:val="24"/>
          <w:szCs w:val="24"/>
        </w:rPr>
      </w:pPr>
      <w:r>
        <w:rPr>
          <w:rFonts w:ascii="宋体" w:eastAsia="宋体" w:cs="宋体" w:hint="eastAsia"/>
          <w:sz w:val="24"/>
          <w:szCs w:val="24"/>
        </w:rPr>
        <w:t>采购方式：公开招标</w:t>
      </w:r>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sz w:val="24"/>
          <w:szCs w:val="24"/>
          <w:lang w:val="en-US" w:eastAsia="zh-CN"/>
        </w:rPr>
      </w:pPr>
      <w:bookmarkEnd w:id="5"/>
      <w:r>
        <w:rPr>
          <w:rFonts w:ascii="宋体" w:eastAsia="宋体" w:cs="宋体" w:hint="eastAsia"/>
          <w:sz w:val="24"/>
          <w:szCs w:val="24"/>
        </w:rPr>
        <w:t>预算金额：</w:t>
      </w:r>
      <w:r>
        <w:rPr>
          <w:rFonts w:ascii="宋体" w:cs="宋体" w:hint="eastAsia"/>
          <w:sz w:val="24"/>
          <w:szCs w:val="24"/>
          <w:lang w:val="en-US" w:eastAsia="zh-CN"/>
        </w:rPr>
        <w:t>291.3</w:t>
      </w:r>
      <w:r>
        <w:rPr>
          <w:rFonts w:ascii="宋体" w:eastAsia="宋体" w:cs="宋体" w:hint="eastAsia"/>
          <w:sz w:val="24"/>
          <w:szCs w:val="24"/>
          <w:lang w:val="en-US" w:eastAsia="zh-CN"/>
        </w:rPr>
        <w:t>万元</w:t>
      </w:r>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sz w:val="24"/>
          <w:szCs w:val="24"/>
        </w:rPr>
      </w:pPr>
      <w:r>
        <w:rPr>
          <w:rFonts w:ascii="宋体" w:eastAsia="宋体" w:cs="宋体" w:hint="eastAsia"/>
          <w:sz w:val="24"/>
          <w:szCs w:val="24"/>
        </w:rPr>
        <w:t>最高限价：</w:t>
      </w:r>
      <w:r>
        <w:rPr>
          <w:rFonts w:ascii="宋体" w:cs="宋体" w:hint="eastAsia"/>
          <w:sz w:val="24"/>
          <w:szCs w:val="24"/>
          <w:lang w:eastAsia="zh-CN"/>
        </w:rPr>
        <w:t>一包：</w:t>
      </w:r>
      <w:r>
        <w:rPr>
          <w:rFonts w:ascii="宋体" w:eastAsia="宋体" w:cs="宋体" w:hint="eastAsia"/>
          <w:sz w:val="24"/>
          <w:szCs w:val="24"/>
          <w:lang w:val="en-US" w:eastAsia="zh-CN"/>
        </w:rPr>
        <w:t>163万元</w:t>
      </w:r>
      <w:r>
        <w:rPr>
          <w:rFonts w:ascii="宋体" w:cs="宋体" w:hint="eastAsia"/>
          <w:sz w:val="24"/>
          <w:szCs w:val="24"/>
          <w:lang w:val="en-US" w:eastAsia="zh-CN"/>
        </w:rPr>
        <w:t>；</w:t>
      </w:r>
      <w:r>
        <w:rPr>
          <w:rFonts w:ascii="宋体" w:cs="宋体" w:hint="eastAsia"/>
          <w:sz w:val="24"/>
          <w:szCs w:val="24"/>
          <w:lang w:eastAsia="zh-CN"/>
        </w:rPr>
        <w:t>二包：</w:t>
      </w:r>
      <w:r>
        <w:rPr>
          <w:rFonts w:ascii="宋体" w:cs="宋体" w:hint="eastAsia"/>
          <w:sz w:val="24"/>
          <w:szCs w:val="24"/>
          <w:lang w:val="en-US" w:eastAsia="zh-CN"/>
        </w:rPr>
        <w:t>28</w:t>
      </w:r>
      <w:r>
        <w:rPr>
          <w:rFonts w:ascii="宋体" w:eastAsia="宋体" w:cs="宋体" w:hint="eastAsia"/>
          <w:sz w:val="24"/>
          <w:szCs w:val="24"/>
          <w:lang w:val="en-US" w:eastAsia="zh-CN"/>
        </w:rPr>
        <w:t>万元</w:t>
      </w:r>
      <w:r>
        <w:rPr>
          <w:rFonts w:ascii="宋体" w:cs="宋体" w:hint="eastAsia"/>
          <w:sz w:val="24"/>
          <w:szCs w:val="24"/>
          <w:lang w:val="en-US" w:eastAsia="zh-CN"/>
        </w:rPr>
        <w:t>；</w:t>
      </w:r>
      <w:r>
        <w:rPr>
          <w:rFonts w:ascii="宋体" w:cs="宋体" w:hint="eastAsia"/>
          <w:sz w:val="24"/>
          <w:szCs w:val="24"/>
          <w:lang w:eastAsia="zh-CN"/>
        </w:rPr>
        <w:t>三包：</w:t>
      </w:r>
      <w:r>
        <w:rPr>
          <w:rFonts w:ascii="宋体" w:cs="宋体" w:hint="eastAsia"/>
          <w:sz w:val="24"/>
          <w:szCs w:val="24"/>
          <w:lang w:val="en-US" w:eastAsia="zh-CN"/>
        </w:rPr>
        <w:t>100.3</w:t>
      </w:r>
      <w:r>
        <w:rPr>
          <w:rFonts w:ascii="宋体" w:eastAsia="宋体" w:cs="宋体" w:hint="eastAsia"/>
          <w:sz w:val="24"/>
          <w:szCs w:val="24"/>
          <w:lang w:val="en-US" w:eastAsia="zh-CN"/>
        </w:rPr>
        <w:t>万元</w:t>
      </w:r>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sz w:val="24"/>
          <w:szCs w:val="24"/>
        </w:rPr>
      </w:pPr>
      <w:r>
        <w:rPr>
          <w:rFonts w:ascii="宋体" w:eastAsia="宋体" w:cs="宋体" w:hint="eastAsia"/>
          <w:sz w:val="24"/>
          <w:szCs w:val="24"/>
        </w:rPr>
        <w:t>采购需求：</w:t>
      </w:r>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sz w:val="24"/>
          <w:szCs w:val="24"/>
          <w:lang w:val="en-US" w:eastAsia="zh-CN"/>
        </w:rPr>
      </w:pPr>
      <w:r>
        <w:rPr>
          <w:rFonts w:ascii="宋体" w:cs="宋体" w:hint="eastAsia"/>
          <w:sz w:val="24"/>
          <w:szCs w:val="24"/>
          <w:lang w:eastAsia="zh-CN"/>
        </w:rPr>
        <w:t>一包：</w:t>
      </w:r>
      <w:r>
        <w:rPr>
          <w:rFonts w:ascii="宋体" w:eastAsia="宋体" w:cs="宋体" w:hint="eastAsia"/>
          <w:sz w:val="24"/>
          <w:szCs w:val="24"/>
          <w:lang w:eastAsia="zh-CN"/>
        </w:rPr>
        <w:t>采购</w:t>
      </w:r>
      <w:r>
        <w:rPr>
          <w:rFonts w:ascii="宋体" w:eastAsia="宋体" w:cs="宋体" w:hint="eastAsia"/>
          <w:sz w:val="24"/>
          <w:szCs w:val="24"/>
          <w:lang w:val="en-US" w:eastAsia="zh-CN"/>
        </w:rPr>
        <w:t>10台实验室设备（分别为：凝胶成像系统1台；立体解剖镜2台；二氧化碳培养箱1台；离心机1台；离心机2台；梯度PCR仪2台；超低温冰箱1台）。</w:t>
      </w:r>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sz w:val="24"/>
          <w:szCs w:val="24"/>
          <w:lang w:val="en-US" w:eastAsia="zh-CN"/>
        </w:rPr>
      </w:pPr>
      <w:r>
        <w:rPr>
          <w:rFonts w:ascii="宋体" w:cs="宋体" w:hint="eastAsia"/>
          <w:sz w:val="24"/>
          <w:szCs w:val="24"/>
          <w:lang w:val="en-US" w:eastAsia="zh-CN"/>
        </w:rPr>
        <w:t>二包：</w:t>
      </w:r>
      <w:r>
        <w:rPr>
          <w:rFonts w:ascii="宋体" w:eastAsia="宋体" w:cs="宋体" w:hint="eastAsia"/>
          <w:sz w:val="24"/>
          <w:szCs w:val="24"/>
          <w:lang w:eastAsia="zh-CN"/>
        </w:rPr>
        <w:t>采购</w:t>
      </w:r>
      <w:r>
        <w:rPr>
          <w:rFonts w:ascii="宋体" w:cs="宋体" w:hint="eastAsia"/>
          <w:sz w:val="24"/>
          <w:szCs w:val="24"/>
          <w:lang w:val="en-US" w:eastAsia="zh-CN"/>
        </w:rPr>
        <w:t>1</w:t>
      </w:r>
      <w:r>
        <w:rPr>
          <w:rFonts w:ascii="宋体" w:eastAsia="宋体" w:cs="宋体" w:hint="eastAsia"/>
          <w:sz w:val="24"/>
          <w:szCs w:val="24"/>
          <w:lang w:val="en-US" w:eastAsia="zh-CN"/>
        </w:rPr>
        <w:t>台上转发光分析仪。</w:t>
      </w:r>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sz w:val="24"/>
          <w:szCs w:val="24"/>
          <w:lang w:val="en-US" w:eastAsia="zh-CN"/>
        </w:rPr>
      </w:pPr>
      <w:r>
        <w:rPr>
          <w:rFonts w:ascii="宋体" w:cs="宋体" w:hint="eastAsia"/>
          <w:sz w:val="24"/>
          <w:szCs w:val="24"/>
          <w:lang w:val="en-US" w:eastAsia="zh-CN"/>
        </w:rPr>
        <w:t>三包：</w:t>
      </w:r>
      <w:r>
        <w:rPr>
          <w:rFonts w:ascii="宋体" w:eastAsia="宋体" w:cs="宋体" w:hint="eastAsia"/>
          <w:sz w:val="24"/>
          <w:szCs w:val="24"/>
          <w:lang w:eastAsia="zh-CN"/>
        </w:rPr>
        <w:t>采购</w:t>
      </w:r>
      <w:r>
        <w:rPr>
          <w:rFonts w:ascii="宋体" w:eastAsia="宋体" w:cs="宋体" w:hint="eastAsia"/>
          <w:sz w:val="24"/>
          <w:szCs w:val="24"/>
          <w:lang w:val="en-US" w:eastAsia="zh-CN"/>
        </w:rPr>
        <w:t>1</w:t>
      </w:r>
      <w:r>
        <w:rPr>
          <w:rFonts w:ascii="宋体" w:cs="宋体" w:hint="eastAsia"/>
          <w:sz w:val="24"/>
          <w:szCs w:val="24"/>
          <w:lang w:val="en-US" w:eastAsia="zh-CN"/>
        </w:rPr>
        <w:t>2</w:t>
      </w:r>
      <w:r>
        <w:rPr>
          <w:rFonts w:ascii="宋体" w:eastAsia="宋体" w:cs="宋体" w:hint="eastAsia"/>
          <w:sz w:val="24"/>
          <w:szCs w:val="24"/>
          <w:lang w:val="en-US" w:eastAsia="zh-CN"/>
        </w:rPr>
        <w:t>台实验室设备（分别为：全自动生化免疫一体机1台；医用冷藏冰箱（700L）</w:t>
      </w:r>
      <w:r>
        <w:rPr>
          <w:rFonts w:ascii="宋体" w:cs="宋体" w:hint="eastAsia"/>
          <w:sz w:val="24"/>
          <w:szCs w:val="24"/>
          <w:lang w:val="en-US" w:eastAsia="zh-CN"/>
        </w:rPr>
        <w:t>1</w:t>
      </w:r>
      <w:r>
        <w:rPr>
          <w:rFonts w:ascii="宋体" w:eastAsia="宋体" w:cs="宋体" w:hint="eastAsia"/>
          <w:sz w:val="24"/>
          <w:szCs w:val="24"/>
          <w:lang w:val="en-US" w:eastAsia="zh-CN"/>
        </w:rPr>
        <w:t>台；</w:t>
      </w:r>
      <w:r>
        <w:rPr>
          <w:rFonts w:ascii="宋体" w:eastAsia="宋体" w:cs="宋体" w:hint="eastAsia"/>
          <w:color w:val="0D0D0D"/>
          <w:sz w:val="24"/>
          <w:szCs w:val="24"/>
          <w14:textFill>
            <w14:solidFill>
              <w14:srgbClr w14:val="0D0D0D"/>
            </w14:solidFill>
          </w14:textFill>
          <w:lang w:val="en-US" w:eastAsia="zh-CN"/>
        </w:rPr>
        <w:t>医用冷藏冰箱（400L）</w:t>
      </w:r>
      <w:r>
        <w:rPr>
          <w:rFonts w:ascii="宋体" w:cs="宋体" w:hint="eastAsia"/>
          <w:color w:val="0D0D0D"/>
          <w:sz w:val="24"/>
          <w:szCs w:val="24"/>
          <w14:textFill>
            <w14:solidFill>
              <w14:srgbClr w14:val="0D0D0D"/>
            </w14:solidFill>
          </w14:textFill>
          <w:lang w:val="en-US" w:eastAsia="zh-CN"/>
        </w:rPr>
        <w:t>2</w:t>
      </w:r>
      <w:r>
        <w:rPr>
          <w:rFonts w:ascii="宋体" w:eastAsia="宋体" w:cs="宋体" w:hint="eastAsia"/>
          <w:color w:val="0D0D0D"/>
          <w:sz w:val="24"/>
          <w:szCs w:val="24"/>
          <w14:textFill>
            <w14:solidFill>
              <w14:srgbClr w14:val="0D0D0D"/>
            </w14:solidFill>
          </w14:textFill>
          <w:lang w:val="en-US" w:eastAsia="zh-CN"/>
        </w:rPr>
        <w:t>台；医用冷藏冰箱（1000L）</w:t>
      </w:r>
      <w:r>
        <w:rPr>
          <w:rFonts w:ascii="宋体" w:cs="宋体" w:hint="eastAsia"/>
          <w:color w:val="0D0D0D"/>
          <w:sz w:val="24"/>
          <w:szCs w:val="24"/>
          <w14:textFill>
            <w14:solidFill>
              <w14:srgbClr w14:val="0D0D0D"/>
            </w14:solidFill>
          </w14:textFill>
          <w:lang w:val="en-US" w:eastAsia="zh-CN"/>
        </w:rPr>
        <w:t>2</w:t>
      </w:r>
      <w:r>
        <w:rPr>
          <w:rFonts w:ascii="宋体" w:eastAsia="宋体" w:cs="宋体" w:hint="eastAsia"/>
          <w:color w:val="0D0D0D"/>
          <w:sz w:val="24"/>
          <w:szCs w:val="24"/>
          <w14:textFill>
            <w14:solidFill>
              <w14:srgbClr w14:val="0D0D0D"/>
            </w14:solidFill>
          </w14:textFill>
          <w:lang w:val="en-US" w:eastAsia="zh-CN"/>
        </w:rPr>
        <w:t>台；医用冷藏冰箱（400L）</w:t>
      </w:r>
      <w:r>
        <w:rPr>
          <w:rFonts w:ascii="宋体" w:cs="宋体" w:hint="eastAsia"/>
          <w:color w:val="0D0D0D"/>
          <w:sz w:val="24"/>
          <w:szCs w:val="24"/>
          <w14:textFill>
            <w14:solidFill>
              <w14:srgbClr w14:val="0D0D0D"/>
            </w14:solidFill>
          </w14:textFill>
          <w:lang w:val="en-US" w:eastAsia="zh-CN"/>
        </w:rPr>
        <w:t>3</w:t>
      </w:r>
      <w:r>
        <w:rPr>
          <w:rFonts w:ascii="宋体" w:eastAsia="宋体" w:cs="宋体" w:hint="eastAsia"/>
          <w:color w:val="0D0D0D"/>
          <w:sz w:val="24"/>
          <w:szCs w:val="24"/>
          <w14:textFill>
            <w14:solidFill>
              <w14:srgbClr w14:val="0D0D0D"/>
            </w14:solidFill>
          </w14:textFill>
          <w:lang w:val="en-US" w:eastAsia="zh-CN"/>
        </w:rPr>
        <w:t>台；医用冷冻冷藏冰箱（500L）</w:t>
      </w:r>
      <w:r>
        <w:rPr>
          <w:rFonts w:ascii="宋体" w:cs="宋体" w:hint="eastAsia"/>
          <w:color w:val="0D0D0D"/>
          <w:sz w:val="24"/>
          <w:szCs w:val="24"/>
          <w14:textFill>
            <w14:solidFill>
              <w14:srgbClr w14:val="0D0D0D"/>
            </w14:solidFill>
          </w14:textFill>
          <w:lang w:val="en-US" w:eastAsia="zh-CN"/>
        </w:rPr>
        <w:t>3</w:t>
      </w:r>
      <w:r>
        <w:rPr>
          <w:rFonts w:ascii="宋体" w:eastAsia="宋体" w:cs="宋体" w:hint="eastAsia"/>
          <w:color w:val="0D0D0D"/>
          <w:sz w:val="24"/>
          <w:szCs w:val="24"/>
          <w14:textFill>
            <w14:solidFill>
              <w14:srgbClr w14:val="0D0D0D"/>
            </w14:solidFill>
          </w14:textFill>
          <w:lang w:val="en-US" w:eastAsia="zh-CN"/>
        </w:rPr>
        <w:t>台）。</w:t>
      </w:r>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sz w:val="24"/>
          <w:szCs w:val="24"/>
          <w:u w:val="single"/>
          <w:lang w:val="en-US" w:eastAsia="zh-CN"/>
        </w:rPr>
      </w:pPr>
      <w:r>
        <w:rPr>
          <w:rFonts w:ascii="宋体" w:eastAsia="宋体" w:cs="宋体" w:hint="eastAsia"/>
          <w:sz w:val="24"/>
          <w:szCs w:val="24"/>
        </w:rPr>
        <w:t>合同履行期限</w:t>
      </w:r>
      <w:r>
        <w:rPr>
          <w:rFonts w:ascii="宋体" w:cs="宋体" w:hint="eastAsia"/>
          <w:sz w:val="24"/>
          <w:szCs w:val="24"/>
          <w:lang w:eastAsia="zh-CN"/>
        </w:rPr>
        <w:t>：</w:t>
      </w:r>
      <w:r>
        <w:rPr>
          <w:rFonts w:ascii="宋体" w:cs="宋体" w:hint="eastAsia"/>
          <w:sz w:val="24"/>
          <w:lang w:val="zh-CN"/>
        </w:rPr>
        <w:t>合同签订后30个日历日完成供货。</w:t>
      </w:r>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sz w:val="24"/>
          <w:szCs w:val="24"/>
        </w:rPr>
      </w:pPr>
      <w:r>
        <w:rPr>
          <w:rFonts w:ascii="宋体" w:eastAsia="宋体" w:cs="宋体" w:hint="eastAsia"/>
          <w:sz w:val="24"/>
          <w:szCs w:val="24"/>
        </w:rPr>
        <w:t>本项目（</w:t>
      </w:r>
      <w:r>
        <w:rPr>
          <w:rFonts w:ascii="宋体" w:eastAsia="宋体" w:cs="宋体" w:hint="eastAsia"/>
          <w:i w:val="0"/>
          <w:iCs/>
          <w:sz w:val="24"/>
          <w:szCs w:val="24"/>
        </w:rPr>
        <w:t>否</w:t>
      </w:r>
      <w:r>
        <w:rPr>
          <w:rFonts w:ascii="宋体" w:eastAsia="宋体" w:cs="宋体" w:hint="eastAsia"/>
          <w:sz w:val="24"/>
          <w:szCs w:val="24"/>
        </w:rPr>
        <w:t>）接受联合体投标。</w:t>
      </w:r>
    </w:p>
    <w:p>
      <w:pPr>
        <w:pStyle w:val="2"/>
        <w:keepNext/>
        <w:keepLines/>
        <w:pageBreakBefore w:val="0"/>
        <w:widowControl w:val="0"/>
        <w:kinsoku/>
        <w:wordWrap/>
        <w:overflowPunct/>
        <w:topLinePunct w:val="0"/>
        <w:autoSpaceDE/>
        <w:autoSpaceDN/>
        <w:bidi w:val="0"/>
        <w:adjustRightInd/>
        <w:snapToGrid/>
        <w:spacing w:before="0" w:after="0" w:line="500" w:lineRule="exact"/>
        <w:textAlignment w:val="auto"/>
        <w:rPr>
          <w:rFonts w:ascii="宋体" w:eastAsia="宋体" w:cs="宋体" w:hint="eastAsia"/>
          <w:b/>
          <w:bCs/>
          <w:sz w:val="24"/>
          <w:szCs w:val="24"/>
        </w:rPr>
      </w:pPr>
      <w:bookmarkStart w:id="6" w:name="_Toc28359080"/>
      <w:bookmarkStart w:id="7" w:name="_Toc28359003"/>
      <w:bookmarkStart w:id="8" w:name="_Toc35393791"/>
      <w:bookmarkStart w:id="9" w:name="_Toc35393622"/>
      <w:r>
        <w:rPr>
          <w:rFonts w:ascii="宋体" w:eastAsia="宋体" w:cs="宋体" w:hint="eastAsia"/>
          <w:b/>
          <w:bCs/>
          <w:sz w:val="24"/>
          <w:szCs w:val="24"/>
        </w:rPr>
        <w:t>二、申请人的资格要求：</w:t>
      </w:r>
      <w:bookmarkEnd w:id="6"/>
      <w:bookmarkEnd w:id="7"/>
      <w:bookmarkEnd w:id="8"/>
      <w:bookmarkEnd w:id="9"/>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sz w:val="24"/>
          <w:szCs w:val="24"/>
        </w:rPr>
      </w:pPr>
      <w:r>
        <w:rPr>
          <w:rFonts w:ascii="宋体" w:eastAsia="宋体" w:cs="宋体" w:hint="eastAsia"/>
          <w:sz w:val="24"/>
          <w:szCs w:val="24"/>
        </w:rPr>
        <w:t>1.满足《中华人民共和国政府采购法》第二十二条规定；</w:t>
      </w:r>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color w:val="0000FF"/>
          <w:sz w:val="24"/>
          <w:szCs w:val="24"/>
          <w:lang w:eastAsia="zh-CN"/>
        </w:rPr>
      </w:pPr>
      <w:bookmarkStart w:id="10" w:name="_Toc28359004"/>
      <w:bookmarkStart w:id="11" w:name="_Toc28359081"/>
      <w:r>
        <w:rPr>
          <w:rFonts w:ascii="宋体" w:eastAsia="宋体" w:cs="宋体" w:hint="eastAsia"/>
          <w:sz w:val="24"/>
          <w:szCs w:val="24"/>
        </w:rPr>
        <w:t>2.落实政府采购政策需满足的资格要</w:t>
      </w:r>
      <w:r>
        <w:rPr>
          <w:rFonts w:ascii="宋体" w:eastAsia="宋体" w:cs="宋体" w:hint="eastAsia"/>
          <w:color w:val="0D0D0D"/>
          <w:sz w:val="24"/>
          <w:szCs w:val="24"/>
          <w14:textFill>
            <w14:solidFill>
              <w14:srgbClr w14:val="0D0D0D"/>
            </w14:solidFill>
          </w14:textFill>
        </w:rPr>
        <w:t>求：</w:t>
      </w:r>
      <w:r>
        <w:rPr>
          <w:rFonts w:ascii="宋体" w:cs="宋体" w:hint="eastAsia"/>
          <w:i w:val="0"/>
          <w:iCs w:val="0"/>
          <w:color w:val="0D0D0D"/>
          <w:sz w:val="24"/>
          <w:szCs w:val="24"/>
          <w:u w:val="none"/>
          <w14:textFill>
            <w14:solidFill>
              <w14:srgbClr w14:val="0D0D0D"/>
            </w14:solidFill>
          </w14:textFill>
          <w:lang w:eastAsia="zh-CN"/>
        </w:rPr>
        <w:t>无</w:t>
      </w:r>
      <w:r>
        <w:rPr>
          <w:rFonts w:ascii="宋体" w:eastAsia="宋体" w:cs="宋体" w:hint="eastAsia"/>
          <w:i w:val="0"/>
          <w:iCs w:val="0"/>
          <w:color w:val="0D0D0D"/>
          <w:sz w:val="24"/>
          <w:szCs w:val="24"/>
          <w:u w:val="none"/>
          <w14:textFill>
            <w14:solidFill>
              <w14:srgbClr w14:val="0D0D0D"/>
            </w14:solidFill>
          </w14:textFill>
          <w:lang w:eastAsia="zh-CN"/>
        </w:rPr>
        <w:t>；</w:t>
      </w:r>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color w:val="0D0D0D"/>
          <w:sz w:val="24"/>
          <w:szCs w:val="24"/>
          <w14:textFill>
            <w14:solidFill>
              <w14:srgbClr w14:val="0D0D0D"/>
            </w14:solidFill>
          </w14:textFill>
        </w:rPr>
      </w:pPr>
      <w:r>
        <w:rPr>
          <w:rFonts w:ascii="宋体" w:eastAsia="宋体" w:cs="宋体" w:hint="eastAsia"/>
          <w:color w:val="0D0D0D"/>
          <w:sz w:val="24"/>
          <w:szCs w:val="24"/>
          <w14:textFill>
            <w14:solidFill>
              <w14:srgbClr w14:val="0D0D0D"/>
            </w14:solidFill>
          </w14:textFill>
        </w:rPr>
        <w:t>3.本项目的特定资格要求：属于医疗器械管理的产品需根据《医疗器械监督管理条例》（国务院令第650号）有关内容办理医疗器械产品注册或备案。</w:t>
      </w:r>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b/>
          <w:bCs/>
          <w:i w:val="0"/>
          <w:iCs w:val="0"/>
          <w:caps w:val="0"/>
          <w:smallCaps w:val="0"/>
          <w:color w:val="0D0D0D"/>
          <w:spacing w:val="0"/>
          <w:sz w:val="24"/>
          <w:szCs w:val="24"/>
          <w14:textFill>
            <w14:solidFill>
              <w14:srgbClr w14:val="0D0D0D"/>
            </w14:solidFill>
          </w14:textFill>
        </w:rPr>
      </w:pPr>
      <w:r>
        <w:rPr>
          <w:rFonts w:ascii="宋体" w:eastAsia="宋体" w:cs="宋体" w:hint="eastAsia"/>
          <w:color w:val="0D0D0D"/>
          <w:sz w:val="24"/>
          <w:szCs w:val="24"/>
          <w14:textFill>
            <w14:solidFill>
              <w14:srgbClr w14:val="0D0D0D"/>
            </w14:solidFill>
          </w14:textFill>
        </w:rPr>
        <w:t>所投产品属于第二类医疗器械的，还需提供投标人有效的行政主管部门颁发的医疗器械经营备案凭证（或医疗器械生产许可证或医疗器械经营许可证或其他医疗器械生产经营许可证明文件）；所投产品属于第三类医疗器械的，还需提供投标人有效的行政主管部门颁发的医疗器械生产许可证（或医疗器械经营许可证或其他医疗器械生产经营许可证明文件）；</w:t>
      </w:r>
    </w:p>
    <w:p>
      <w:pPr>
        <w:pStyle w:val="2"/>
        <w:keepNext/>
        <w:keepLines/>
        <w:pageBreakBefore w:val="0"/>
        <w:widowControl w:val="0"/>
        <w:kinsoku/>
        <w:wordWrap/>
        <w:overflowPunct/>
        <w:topLinePunct w:val="0"/>
        <w:autoSpaceDE/>
        <w:autoSpaceDN/>
        <w:bidi w:val="0"/>
        <w:adjustRightInd/>
        <w:snapToGrid/>
        <w:spacing w:before="0" w:after="0" w:line="500" w:lineRule="exact"/>
        <w:textAlignment w:val="auto"/>
        <w:rPr>
          <w:rFonts w:ascii="宋体" w:eastAsia="宋体" w:cs="宋体" w:hint="eastAsia"/>
          <w:b/>
          <w:bCs/>
          <w:sz w:val="24"/>
          <w:szCs w:val="24"/>
        </w:rPr>
      </w:pPr>
      <w:bookmarkStart w:id="12" w:name="_Toc35393623"/>
      <w:bookmarkStart w:id="13" w:name="_Toc35393792"/>
      <w:r>
        <w:rPr>
          <w:rFonts w:ascii="宋体" w:eastAsia="宋体" w:cs="宋体" w:hint="eastAsia"/>
          <w:b/>
          <w:bCs/>
          <w:sz w:val="24"/>
          <w:szCs w:val="24"/>
        </w:rPr>
        <w:t>三、获取招标文件</w:t>
      </w:r>
      <w:bookmarkEnd w:id="10"/>
      <w:bookmarkEnd w:id="11"/>
      <w:bookmarkEnd w:id="12"/>
      <w:bookmarkEnd w:id="13"/>
    </w:p>
    <w:p>
      <w:pPr>
        <w:pageBreakBefore w:val="0"/>
        <w:widowControl w:val="0"/>
        <w:kinsoku/>
        <w:wordWrap/>
        <w:overflowPunct/>
        <w:topLinePunct w:val="0"/>
        <w:autoSpaceDE/>
        <w:autoSpaceDN/>
        <w:bidi w:val="0"/>
        <w:adjustRightInd/>
        <w:snapToGrid/>
        <w:spacing w:line="500" w:lineRule="exact"/>
        <w:ind w:firstLine="540"/>
        <w:textAlignment w:val="auto"/>
        <w:rPr>
          <w:rFonts w:ascii="宋体" w:eastAsia="宋体" w:cs="宋体" w:hint="eastAsia"/>
          <w:sz w:val="24"/>
          <w:szCs w:val="24"/>
        </w:rPr>
      </w:pPr>
      <w:r>
        <w:rPr>
          <w:rFonts w:ascii="宋体" w:eastAsia="宋体" w:cs="宋体" w:hint="eastAsia"/>
          <w:sz w:val="24"/>
          <w:szCs w:val="24"/>
        </w:rPr>
        <w:t>时间：</w:t>
      </w:r>
      <w:r>
        <w:rPr>
          <w:rFonts w:ascii="宋体" w:eastAsia="宋体" w:cs="宋体" w:hint="eastAsia"/>
          <w:sz w:val="24"/>
          <w:szCs w:val="24"/>
          <w:u w:val="none"/>
          <w:lang w:val="en-US" w:eastAsia="zh-CN"/>
        </w:rPr>
        <w:t>2025</w:t>
      </w:r>
      <w:r>
        <w:rPr>
          <w:rFonts w:ascii="宋体" w:eastAsia="宋体" w:cs="宋体" w:hint="eastAsia"/>
          <w:sz w:val="24"/>
          <w:szCs w:val="24"/>
          <w:u w:val="none"/>
        </w:rPr>
        <w:t>年</w:t>
      </w:r>
      <w:r>
        <w:rPr>
          <w:rFonts w:ascii="宋体" w:eastAsia="宋体" w:cs="宋体" w:hint="eastAsia"/>
          <w:sz w:val="24"/>
          <w:szCs w:val="24"/>
          <w:u w:val="none"/>
          <w:lang w:val="en-US" w:eastAsia="zh-CN"/>
        </w:rPr>
        <w:t>9</w:t>
      </w:r>
      <w:r>
        <w:rPr>
          <w:rFonts w:ascii="宋体" w:eastAsia="宋体" w:cs="宋体" w:hint="eastAsia"/>
          <w:sz w:val="24"/>
          <w:szCs w:val="24"/>
          <w:u w:val="none"/>
        </w:rPr>
        <w:t>月</w:t>
      </w:r>
      <w:r>
        <w:rPr>
          <w:rFonts w:ascii="宋体" w:eastAsia="宋体" w:cs="宋体" w:hint="eastAsia"/>
          <w:sz w:val="24"/>
          <w:szCs w:val="24"/>
          <w:u w:val="none"/>
          <w:lang w:val="en-US" w:eastAsia="zh-CN"/>
        </w:rPr>
        <w:t>2</w:t>
      </w:r>
      <w:r>
        <w:rPr>
          <w:rFonts w:ascii="宋体" w:cs="宋体" w:hint="eastAsia"/>
          <w:sz w:val="24"/>
          <w:szCs w:val="24"/>
          <w:u w:val="none"/>
          <w:lang w:val="en-US" w:eastAsia="zh-CN"/>
        </w:rPr>
        <w:t>3</w:t>
      </w:r>
      <w:r>
        <w:rPr>
          <w:rFonts w:ascii="宋体" w:eastAsia="宋体" w:cs="宋体" w:hint="eastAsia"/>
          <w:sz w:val="24"/>
          <w:szCs w:val="24"/>
          <w:u w:val="none"/>
        </w:rPr>
        <w:t>日至</w:t>
      </w:r>
      <w:r>
        <w:rPr>
          <w:rFonts w:ascii="宋体" w:eastAsia="宋体" w:cs="宋体" w:hint="eastAsia"/>
          <w:sz w:val="24"/>
          <w:szCs w:val="24"/>
          <w:u w:val="none"/>
          <w:lang w:val="en-US" w:eastAsia="zh-CN"/>
        </w:rPr>
        <w:t>2025</w:t>
      </w:r>
      <w:r>
        <w:rPr>
          <w:rFonts w:ascii="宋体" w:eastAsia="宋体" w:cs="宋体" w:hint="eastAsia"/>
          <w:sz w:val="24"/>
          <w:szCs w:val="24"/>
          <w:u w:val="none"/>
        </w:rPr>
        <w:t>年</w:t>
      </w:r>
      <w:r>
        <w:rPr>
          <w:rFonts w:ascii="宋体" w:eastAsia="宋体" w:cs="宋体" w:hint="eastAsia"/>
          <w:sz w:val="24"/>
          <w:szCs w:val="24"/>
          <w:u w:val="none"/>
          <w:lang w:val="en-US" w:eastAsia="zh-CN"/>
        </w:rPr>
        <w:t>9</w:t>
      </w:r>
      <w:r>
        <w:rPr>
          <w:rFonts w:ascii="宋体" w:eastAsia="宋体" w:cs="宋体" w:hint="eastAsia"/>
          <w:sz w:val="24"/>
          <w:szCs w:val="24"/>
          <w:u w:val="none"/>
        </w:rPr>
        <w:t>月</w:t>
      </w:r>
      <w:r>
        <w:rPr>
          <w:rFonts w:ascii="宋体" w:eastAsia="宋体" w:cs="宋体" w:hint="eastAsia"/>
          <w:sz w:val="24"/>
          <w:szCs w:val="24"/>
          <w:u w:val="none"/>
          <w:lang w:val="en-US" w:eastAsia="zh-CN"/>
        </w:rPr>
        <w:t>2</w:t>
      </w:r>
      <w:r>
        <w:rPr>
          <w:rFonts w:ascii="宋体" w:cs="宋体" w:hint="eastAsia"/>
          <w:sz w:val="24"/>
          <w:szCs w:val="24"/>
          <w:u w:val="none"/>
          <w:lang w:val="en-US" w:eastAsia="zh-CN"/>
        </w:rPr>
        <w:t>9</w:t>
      </w:r>
      <w:r>
        <w:rPr>
          <w:rFonts w:ascii="宋体" w:eastAsia="宋体" w:cs="宋体" w:hint="eastAsia"/>
          <w:sz w:val="24"/>
          <w:szCs w:val="24"/>
          <w:u w:val="none"/>
        </w:rPr>
        <w:t>日，每天上午</w:t>
      </w:r>
      <w:r>
        <w:rPr>
          <w:rFonts w:ascii="宋体" w:eastAsia="宋体" w:cs="宋体" w:hint="eastAsia"/>
          <w:sz w:val="24"/>
          <w:szCs w:val="24"/>
          <w:u w:val="none"/>
          <w:lang w:val="en-US" w:eastAsia="zh-CN"/>
        </w:rPr>
        <w:t>10:00</w:t>
      </w:r>
      <w:r>
        <w:rPr>
          <w:rFonts w:ascii="宋体" w:eastAsia="宋体" w:cs="宋体" w:hint="eastAsia"/>
          <w:sz w:val="24"/>
          <w:szCs w:val="24"/>
          <w:u w:val="none"/>
        </w:rPr>
        <w:t>至</w:t>
      </w:r>
      <w:r>
        <w:rPr>
          <w:rFonts w:ascii="宋体" w:eastAsia="宋体" w:cs="宋体" w:hint="eastAsia"/>
          <w:sz w:val="24"/>
          <w:szCs w:val="24"/>
          <w:u w:val="none"/>
          <w:lang w:val="en-US" w:eastAsia="zh-CN"/>
        </w:rPr>
        <w:t>14:00</w:t>
      </w:r>
      <w:r>
        <w:rPr>
          <w:rFonts w:ascii="宋体" w:eastAsia="宋体" w:cs="宋体" w:hint="eastAsia"/>
          <w:sz w:val="24"/>
          <w:szCs w:val="24"/>
          <w:u w:val="none"/>
        </w:rPr>
        <w:t>，下午</w:t>
      </w:r>
      <w:r>
        <w:rPr>
          <w:rFonts w:ascii="宋体" w:eastAsia="宋体" w:cs="宋体" w:hint="eastAsia"/>
          <w:sz w:val="24"/>
          <w:szCs w:val="24"/>
          <w:u w:val="none"/>
          <w:lang w:val="en-US" w:eastAsia="zh-CN"/>
        </w:rPr>
        <w:t>15:30</w:t>
      </w:r>
      <w:r>
        <w:rPr>
          <w:rFonts w:ascii="宋体" w:eastAsia="宋体" w:cs="宋体" w:hint="eastAsia"/>
          <w:sz w:val="24"/>
          <w:szCs w:val="24"/>
          <w:u w:val="none"/>
        </w:rPr>
        <w:t>至</w:t>
      </w:r>
      <w:r>
        <w:rPr>
          <w:rFonts w:ascii="宋体" w:eastAsia="宋体" w:cs="宋体" w:hint="eastAsia"/>
          <w:sz w:val="24"/>
          <w:szCs w:val="24"/>
          <w:u w:val="none"/>
          <w:lang w:val="en-US" w:eastAsia="zh-CN"/>
        </w:rPr>
        <w:t>19:30</w:t>
      </w:r>
      <w:r>
        <w:rPr>
          <w:rFonts w:ascii="宋体" w:eastAsia="宋体" w:cs="宋体" w:hint="eastAsia"/>
          <w:sz w:val="24"/>
          <w:szCs w:val="24"/>
        </w:rPr>
        <w:t>（北京时间，法定节假日除外）</w:t>
      </w:r>
      <w:bookmarkStart w:id="14" w:name="_Toc149300406"/>
      <w:bookmarkStart w:id="15" w:name="_Toc149300630"/>
      <w:bookmarkStart w:id="16" w:name="_Toc28359005"/>
      <w:bookmarkStart w:id="17" w:name="_Toc28359082"/>
      <w:bookmarkStart w:id="18" w:name="_Toc35393624"/>
      <w:bookmarkStart w:id="19" w:name="_Toc35393793"/>
    </w:p>
    <w:p>
      <w:pPr>
        <w:pageBreakBefore w:val="0"/>
        <w:widowControl w:val="0"/>
        <w:kinsoku/>
        <w:wordWrap/>
        <w:overflowPunct/>
        <w:topLinePunct w:val="0"/>
        <w:autoSpaceDE/>
        <w:autoSpaceDN/>
        <w:bidi w:val="0"/>
        <w:adjustRightInd/>
        <w:snapToGrid/>
        <w:spacing w:line="500" w:lineRule="exact"/>
        <w:ind w:firstLine="540"/>
        <w:textAlignment w:val="auto"/>
        <w:rPr>
          <w:rFonts w:ascii="宋体" w:eastAsia="宋体" w:cs="宋体" w:hint="eastAsia"/>
          <w:b w:val="0"/>
          <w:bCs w:val="0"/>
          <w:kern w:val="2"/>
          <w:sz w:val="24"/>
          <w:szCs w:val="24"/>
          <w:lang w:val="en-US" w:eastAsia="zh-CN" w:bidi="ar-SA"/>
        </w:rPr>
      </w:pPr>
      <w:r>
        <w:rPr>
          <w:rFonts w:ascii="宋体" w:eastAsia="宋体" w:cs="宋体" w:hint="eastAsia"/>
          <w:b w:val="0"/>
          <w:bCs w:val="0"/>
          <w:kern w:val="2"/>
          <w:sz w:val="24"/>
          <w:szCs w:val="24"/>
          <w:lang w:val="en-US" w:eastAsia="zh-CN" w:bidi="ar-SA"/>
        </w:rPr>
        <w:t>地点：</w:t>
      </w:r>
      <w:bookmarkEnd w:id="14"/>
      <w:bookmarkEnd w:id="15"/>
      <w:r>
        <w:rPr>
          <w:rFonts w:ascii="宋体" w:eastAsia="宋体" w:cs="宋体" w:hint="eastAsia"/>
          <w:b w:val="0"/>
          <w:bCs w:val="0"/>
          <w:kern w:val="2"/>
          <w:sz w:val="24"/>
          <w:szCs w:val="24"/>
          <w:lang w:val="en-US" w:eastAsia="zh-CN" w:bidi="ar-SA"/>
        </w:rPr>
        <w:t>新疆天合新动力工程管理有限公司</w:t>
      </w:r>
      <w:bookmarkStart w:id="20" w:name="_Toc149300631"/>
      <w:bookmarkStart w:id="21" w:name="_Toc149300407"/>
    </w:p>
    <w:p>
      <w:pPr>
        <w:pageBreakBefore w:val="0"/>
        <w:widowControl w:val="0"/>
        <w:kinsoku/>
        <w:wordWrap/>
        <w:overflowPunct/>
        <w:topLinePunct w:val="0"/>
        <w:autoSpaceDE/>
        <w:autoSpaceDN/>
        <w:bidi w:val="0"/>
        <w:adjustRightInd/>
        <w:snapToGrid/>
        <w:spacing w:line="500" w:lineRule="exact"/>
        <w:ind w:firstLine="540"/>
        <w:textAlignment w:val="auto"/>
        <w:rPr>
          <w:rFonts w:ascii="宋体" w:eastAsia="宋体" w:cs="宋体" w:hint="eastAsia"/>
          <w:b w:val="0"/>
          <w:bCs w:val="0"/>
          <w:kern w:val="2"/>
          <w:sz w:val="24"/>
          <w:szCs w:val="24"/>
          <w:lang w:val="en-US" w:eastAsia="zh-CN" w:bidi="ar-SA"/>
        </w:rPr>
      </w:pPr>
      <w:r>
        <w:rPr>
          <w:rFonts w:ascii="宋体" w:eastAsia="宋体" w:cs="宋体" w:hint="eastAsia"/>
          <w:b w:val="0"/>
          <w:bCs w:val="0"/>
          <w:kern w:val="2"/>
          <w:sz w:val="24"/>
          <w:szCs w:val="24"/>
          <w:lang w:val="en-US" w:eastAsia="zh-CN" w:bidi="ar-SA"/>
        </w:rPr>
        <w:t>方式：</w:t>
      </w:r>
      <w:bookmarkEnd w:id="20"/>
      <w:bookmarkEnd w:id="21"/>
      <w:r>
        <w:rPr>
          <w:rFonts w:ascii="宋体" w:eastAsia="宋体" w:cs="宋体" w:hint="eastAsia"/>
          <w:b w:val="0"/>
          <w:bCs w:val="0"/>
          <w:kern w:val="2"/>
          <w:sz w:val="24"/>
          <w:szCs w:val="24"/>
          <w:lang w:val="en-US" w:eastAsia="zh-CN" w:bidi="ar-SA"/>
        </w:rPr>
        <w:t>现场获取</w:t>
      </w:r>
      <w:bookmarkStart w:id="22" w:name="_Toc149300408"/>
      <w:bookmarkStart w:id="23" w:name="_Toc149300632"/>
    </w:p>
    <w:p>
      <w:pPr>
        <w:pageBreakBefore w:val="0"/>
        <w:widowControl w:val="0"/>
        <w:kinsoku/>
        <w:wordWrap/>
        <w:overflowPunct/>
        <w:topLinePunct w:val="0"/>
        <w:autoSpaceDE/>
        <w:autoSpaceDN/>
        <w:bidi w:val="0"/>
        <w:adjustRightInd/>
        <w:snapToGrid/>
        <w:spacing w:line="500" w:lineRule="exact"/>
        <w:ind w:firstLine="540"/>
        <w:textAlignment w:val="auto"/>
        <w:rPr>
          <w:rFonts w:ascii="宋体" w:eastAsia="宋体" w:cs="宋体" w:hint="eastAsia"/>
          <w:b w:val="0"/>
          <w:bCs w:val="0"/>
          <w:kern w:val="2"/>
          <w:sz w:val="24"/>
          <w:szCs w:val="24"/>
          <w:lang w:val="en-US" w:eastAsia="zh-CN" w:bidi="ar-SA"/>
        </w:rPr>
      </w:pPr>
      <w:r>
        <w:rPr>
          <w:rFonts w:ascii="宋体" w:eastAsia="宋体" w:cs="宋体" w:hint="eastAsia"/>
          <w:b w:val="0"/>
          <w:bCs w:val="0"/>
          <w:kern w:val="2"/>
          <w:sz w:val="24"/>
          <w:szCs w:val="24"/>
          <w:lang w:val="en-US" w:eastAsia="zh-CN" w:bidi="ar-SA"/>
        </w:rPr>
        <w:t>售价：200元</w:t>
      </w:r>
      <w:bookmarkEnd w:id="22"/>
      <w:bookmarkEnd w:id="23"/>
      <w:r>
        <w:rPr>
          <w:rFonts w:ascii="宋体" w:eastAsia="宋体" w:cs="宋体" w:hint="eastAsia"/>
          <w:b w:val="0"/>
          <w:bCs w:val="0"/>
          <w:kern w:val="2"/>
          <w:sz w:val="24"/>
          <w:szCs w:val="24"/>
          <w:lang w:val="en-US" w:eastAsia="zh-CN" w:bidi="ar-SA"/>
        </w:rPr>
        <w:t>/份，售后不退。</w:t>
      </w:r>
    </w:p>
    <w:p>
      <w:pPr>
        <w:pStyle w:val="2"/>
        <w:keepNext/>
        <w:keepLines/>
        <w:pageBreakBefore w:val="0"/>
        <w:widowControl w:val="0"/>
        <w:kinsoku/>
        <w:wordWrap/>
        <w:overflowPunct/>
        <w:topLinePunct w:val="0"/>
        <w:autoSpaceDE/>
        <w:autoSpaceDN/>
        <w:bidi w:val="0"/>
        <w:adjustRightInd/>
        <w:snapToGrid/>
        <w:spacing w:before="0" w:after="0" w:line="500" w:lineRule="exact"/>
        <w:textAlignment w:val="auto"/>
        <w:rPr>
          <w:rFonts w:ascii="宋体" w:eastAsia="宋体" w:cs="宋体" w:hint="eastAsia"/>
          <w:b/>
          <w:bCs/>
          <w:sz w:val="24"/>
          <w:szCs w:val="24"/>
        </w:rPr>
      </w:pPr>
      <w:r>
        <w:rPr>
          <w:rFonts w:ascii="宋体" w:eastAsia="宋体" w:cs="宋体" w:hint="eastAsia"/>
          <w:b/>
          <w:bCs/>
          <w:sz w:val="24"/>
          <w:szCs w:val="24"/>
        </w:rPr>
        <w:t>四、提交投标文件</w:t>
      </w:r>
      <w:bookmarkEnd w:id="16"/>
      <w:bookmarkEnd w:id="17"/>
      <w:r>
        <w:rPr>
          <w:rFonts w:ascii="宋体" w:eastAsia="宋体" w:cs="宋体" w:hint="eastAsia"/>
          <w:b/>
          <w:bCs/>
          <w:sz w:val="24"/>
          <w:szCs w:val="24"/>
        </w:rPr>
        <w:t>截止时间、开标时间和地点</w:t>
      </w:r>
      <w:bookmarkEnd w:id="18"/>
      <w:bookmarkEnd w:id="19"/>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bCs/>
          <w:sz w:val="24"/>
          <w:szCs w:val="24"/>
          <w:u w:val="single"/>
        </w:rPr>
      </w:pPr>
      <w:r>
        <w:rPr>
          <w:rFonts w:ascii="宋体" w:eastAsia="宋体" w:cs="宋体" w:hint="eastAsia"/>
          <w:bCs/>
          <w:sz w:val="24"/>
          <w:szCs w:val="24"/>
          <w:u w:val="none"/>
          <w:lang w:val="en-US" w:eastAsia="zh-CN"/>
        </w:rPr>
        <w:t>时间：2025</w:t>
      </w:r>
      <w:r>
        <w:rPr>
          <w:rFonts w:ascii="宋体" w:eastAsia="宋体" w:cs="宋体" w:hint="eastAsia"/>
          <w:bCs/>
          <w:sz w:val="24"/>
          <w:szCs w:val="24"/>
          <w:u w:val="none"/>
        </w:rPr>
        <w:t>年</w:t>
      </w:r>
      <w:r>
        <w:rPr>
          <w:rFonts w:ascii="宋体" w:eastAsia="宋体" w:cs="宋体" w:hint="eastAsia"/>
          <w:bCs/>
          <w:sz w:val="24"/>
          <w:szCs w:val="24"/>
          <w:u w:val="none"/>
          <w:lang w:val="en-US" w:eastAsia="zh-CN"/>
        </w:rPr>
        <w:t>10</w:t>
      </w:r>
      <w:r>
        <w:rPr>
          <w:rFonts w:ascii="宋体" w:eastAsia="宋体" w:cs="宋体" w:hint="eastAsia"/>
          <w:bCs/>
          <w:sz w:val="24"/>
          <w:szCs w:val="24"/>
          <w:u w:val="none"/>
        </w:rPr>
        <w:t>月</w:t>
      </w:r>
      <w:r>
        <w:rPr>
          <w:rFonts w:ascii="宋体" w:eastAsia="宋体" w:cs="宋体" w:hint="eastAsia"/>
          <w:bCs/>
          <w:sz w:val="24"/>
          <w:szCs w:val="24"/>
          <w:u w:val="none"/>
          <w:lang w:val="en-US" w:eastAsia="zh-CN"/>
        </w:rPr>
        <w:t>14</w:t>
      </w:r>
      <w:r>
        <w:rPr>
          <w:rFonts w:ascii="宋体" w:eastAsia="宋体" w:cs="宋体" w:hint="eastAsia"/>
          <w:bCs/>
          <w:sz w:val="24"/>
          <w:szCs w:val="24"/>
          <w:u w:val="none"/>
        </w:rPr>
        <w:t>日</w:t>
      </w:r>
      <w:r>
        <w:rPr>
          <w:rFonts w:ascii="宋体" w:eastAsia="宋体" w:cs="宋体" w:hint="eastAsia"/>
          <w:bCs/>
          <w:sz w:val="24"/>
          <w:szCs w:val="24"/>
          <w:u w:val="none"/>
          <w:lang w:val="en-US" w:eastAsia="zh-CN"/>
        </w:rPr>
        <w:t>11</w:t>
      </w:r>
      <w:r>
        <w:rPr>
          <w:rFonts w:ascii="宋体" w:eastAsia="宋体" w:cs="宋体" w:hint="eastAsia"/>
          <w:bCs/>
          <w:sz w:val="24"/>
          <w:szCs w:val="24"/>
          <w:u w:val="none"/>
        </w:rPr>
        <w:t>点</w:t>
      </w:r>
      <w:r>
        <w:rPr>
          <w:rFonts w:ascii="宋体" w:eastAsia="宋体" w:cs="宋体" w:hint="eastAsia"/>
          <w:bCs/>
          <w:sz w:val="24"/>
          <w:szCs w:val="24"/>
          <w:u w:val="none"/>
          <w:lang w:val="en-US" w:eastAsia="zh-CN"/>
        </w:rPr>
        <w:t>00</w:t>
      </w:r>
      <w:r>
        <w:rPr>
          <w:rFonts w:ascii="宋体" w:eastAsia="宋体" w:cs="宋体" w:hint="eastAsia"/>
          <w:bCs/>
          <w:sz w:val="24"/>
          <w:szCs w:val="24"/>
          <w:u w:val="none"/>
        </w:rPr>
        <w:t>分</w:t>
      </w:r>
      <w:r>
        <w:rPr>
          <w:rFonts w:ascii="宋体" w:eastAsia="宋体" w:cs="宋体" w:hint="eastAsia"/>
          <w:bCs/>
          <w:sz w:val="24"/>
          <w:szCs w:val="24"/>
        </w:rPr>
        <w:t>（北京时间）</w:t>
      </w:r>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bCs/>
          <w:sz w:val="24"/>
          <w:szCs w:val="24"/>
          <w:u w:val="single"/>
        </w:rPr>
      </w:pPr>
      <w:r>
        <w:rPr>
          <w:rFonts w:ascii="宋体" w:eastAsia="宋体" w:cs="宋体" w:hint="eastAsia"/>
          <w:sz w:val="24"/>
          <w:szCs w:val="24"/>
        </w:rPr>
        <w:t>地点：新疆天合新动力工程管理有限公司会议室</w:t>
      </w:r>
    </w:p>
    <w:p>
      <w:pPr>
        <w:pStyle w:val="2"/>
        <w:keepNext/>
        <w:keepLines/>
        <w:pageBreakBefore w:val="0"/>
        <w:widowControl w:val="0"/>
        <w:kinsoku/>
        <w:wordWrap/>
        <w:overflowPunct/>
        <w:topLinePunct w:val="0"/>
        <w:autoSpaceDE/>
        <w:autoSpaceDN/>
        <w:bidi w:val="0"/>
        <w:adjustRightInd/>
        <w:snapToGrid/>
        <w:spacing w:before="0" w:after="0" w:line="500" w:lineRule="exact"/>
        <w:textAlignment w:val="auto"/>
        <w:rPr>
          <w:rFonts w:ascii="宋体" w:eastAsia="宋体" w:cs="宋体" w:hint="eastAsia"/>
          <w:b/>
          <w:bCs/>
          <w:sz w:val="24"/>
          <w:szCs w:val="24"/>
        </w:rPr>
      </w:pPr>
      <w:bookmarkStart w:id="24" w:name="_Toc35393625"/>
      <w:bookmarkStart w:id="25" w:name="_Toc35393794"/>
      <w:bookmarkStart w:id="26" w:name="_Toc28359007"/>
      <w:bookmarkStart w:id="27" w:name="_Toc28359084"/>
      <w:r>
        <w:rPr>
          <w:rFonts w:ascii="宋体" w:eastAsia="宋体" w:cs="宋体" w:hint="eastAsia"/>
          <w:b/>
          <w:bCs/>
          <w:sz w:val="24"/>
          <w:szCs w:val="24"/>
        </w:rPr>
        <w:t>五、公告期限</w:t>
      </w:r>
      <w:bookmarkEnd w:id="24"/>
      <w:bookmarkEnd w:id="25"/>
      <w:bookmarkEnd w:id="26"/>
      <w:bookmarkEnd w:id="27"/>
    </w:p>
    <w:p>
      <w:pPr>
        <w:pageBreakBefore w:val="0"/>
        <w:widowControl w:val="0"/>
        <w:kinsoku/>
        <w:wordWrap/>
        <w:overflowPunct/>
        <w:topLinePunct w:val="0"/>
        <w:autoSpaceDE/>
        <w:autoSpaceDN/>
        <w:bidi w:val="0"/>
        <w:adjustRightInd/>
        <w:snapToGrid/>
        <w:spacing w:line="500" w:lineRule="exact"/>
        <w:ind w:firstLineChars="200" w:firstLine="480"/>
        <w:textAlignment w:val="auto"/>
        <w:rPr>
          <w:rFonts w:ascii="宋体" w:eastAsia="宋体" w:cs="宋体" w:hint="eastAsia"/>
          <w:kern w:val="0"/>
          <w:sz w:val="24"/>
          <w:szCs w:val="24"/>
        </w:rPr>
      </w:pPr>
      <w:r>
        <w:rPr>
          <w:rFonts w:ascii="宋体" w:eastAsia="宋体" w:cs="宋体" w:hint="eastAsia"/>
          <w:kern w:val="0"/>
          <w:sz w:val="24"/>
          <w:szCs w:val="24"/>
        </w:rPr>
        <w:t>自本公告发布之日起5个工作日。</w:t>
      </w:r>
    </w:p>
    <w:p>
      <w:pPr>
        <w:pStyle w:val="2"/>
        <w:keepNext/>
        <w:keepLines/>
        <w:pageBreakBefore w:val="0"/>
        <w:widowControl w:val="0"/>
        <w:kinsoku/>
        <w:wordWrap/>
        <w:overflowPunct/>
        <w:topLinePunct w:val="0"/>
        <w:autoSpaceDE/>
        <w:autoSpaceDN/>
        <w:bidi w:val="0"/>
        <w:adjustRightInd/>
        <w:snapToGrid/>
        <w:spacing w:before="0" w:after="0" w:line="500" w:lineRule="exact"/>
        <w:textAlignment w:val="auto"/>
        <w:rPr>
          <w:rFonts w:ascii="宋体" w:eastAsia="宋体" w:cs="宋体" w:hint="eastAsia"/>
          <w:b/>
          <w:bCs/>
          <w:sz w:val="24"/>
          <w:szCs w:val="24"/>
        </w:rPr>
      </w:pPr>
      <w:bookmarkStart w:id="28" w:name="_Toc35393626"/>
      <w:bookmarkStart w:id="29" w:name="_Toc35393795"/>
      <w:r>
        <w:rPr>
          <w:rFonts w:ascii="宋体" w:eastAsia="宋体" w:cs="宋体" w:hint="eastAsia"/>
          <w:b/>
          <w:bCs/>
          <w:sz w:val="24"/>
          <w:szCs w:val="24"/>
        </w:rPr>
        <w:t>六、其他补充事宜</w:t>
      </w:r>
      <w:bookmarkEnd w:id="28"/>
      <w:bookmarkEnd w:id="29"/>
    </w:p>
    <w:p>
      <w:pPr>
        <w:pStyle w:val="16"/>
        <w:pageBreakBefore w:val="0"/>
        <w:widowControl w:val="0"/>
        <w:kinsoku/>
        <w:wordWrap/>
        <w:overflowPunct/>
        <w:topLinePunct w:val="0"/>
        <w:autoSpaceDE/>
        <w:autoSpaceDN/>
        <w:bidi w:val="0"/>
        <w:adjustRightInd/>
        <w:snapToGrid/>
        <w:spacing w:line="500" w:lineRule="exact"/>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获取招标文件时须携带的资料：加盖公章的授权委托书（须反映项目名称、项目编号）及被委托人身份证或法定代表人身份证明书及身份证。</w:t>
      </w:r>
    </w:p>
    <w:p>
      <w:pPr>
        <w:pStyle w:val="2"/>
        <w:keepNext/>
        <w:keepLines/>
        <w:pageBreakBefore w:val="0"/>
        <w:widowControl w:val="0"/>
        <w:kinsoku/>
        <w:wordWrap/>
        <w:overflowPunct/>
        <w:topLinePunct w:val="0"/>
        <w:autoSpaceDE/>
        <w:autoSpaceDN/>
        <w:bidi w:val="0"/>
        <w:adjustRightInd/>
        <w:snapToGrid/>
        <w:spacing w:before="0" w:after="0" w:line="500" w:lineRule="exact"/>
        <w:textAlignment w:val="auto"/>
        <w:rPr>
          <w:rFonts w:ascii="宋体" w:eastAsia="宋体" w:cs="宋体" w:hint="eastAsia"/>
          <w:b/>
          <w:bCs/>
          <w:sz w:val="24"/>
          <w:szCs w:val="24"/>
        </w:rPr>
      </w:pPr>
      <w:bookmarkStart w:id="30" w:name="_Toc28359085"/>
      <w:bookmarkStart w:id="31" w:name="_Toc35393627"/>
      <w:bookmarkStart w:id="32" w:name="_Toc28359008"/>
      <w:bookmarkStart w:id="33" w:name="_Toc35393796"/>
      <w:r>
        <w:rPr>
          <w:rFonts w:ascii="宋体" w:eastAsia="宋体" w:cs="宋体" w:hint="eastAsia"/>
          <w:b/>
          <w:bCs/>
          <w:sz w:val="24"/>
          <w:szCs w:val="24"/>
        </w:rPr>
        <w:t>七、对本次招标提出询问，请按以下方式联系。</w:t>
      </w:r>
      <w:bookmarkEnd w:id="30"/>
      <w:bookmarkEnd w:id="31"/>
      <w:bookmarkEnd w:id="32"/>
      <w:bookmarkEnd w:id="33"/>
    </w:p>
    <w:p>
      <w:pPr>
        <w:pageBreakBefore w:val="0"/>
        <w:widowControl w:val="0"/>
        <w:kinsoku/>
        <w:wordWrap/>
        <w:overflowPunct w:val="0"/>
        <w:topLinePunct w:val="0"/>
        <w:autoSpaceDE w:val="0"/>
        <w:autoSpaceDN w:val="0"/>
        <w:bidi w:val="0"/>
        <w:adjustRightInd/>
        <w:snapToGrid/>
        <w:spacing w:line="500" w:lineRule="exact"/>
        <w:ind w:firstLineChars="200" w:firstLine="480"/>
        <w:textAlignment w:val="auto"/>
        <w:outlineLvl w:val="1"/>
        <w:rPr>
          <w:rFonts w:ascii="宋体" w:eastAsia="宋体" w:cs="宋体" w:hint="eastAsia"/>
          <w:bCs/>
          <w:sz w:val="24"/>
          <w:szCs w:val="24"/>
        </w:rPr>
      </w:pPr>
      <w:bookmarkStart w:id="34" w:name="_Toc149300423"/>
      <w:bookmarkStart w:id="35" w:name="_Toc149300647"/>
      <w:r>
        <w:rPr>
          <w:rFonts w:ascii="宋体" w:eastAsia="宋体" w:cs="宋体" w:hint="eastAsia"/>
          <w:bCs/>
          <w:sz w:val="24"/>
          <w:szCs w:val="24"/>
        </w:rPr>
        <w:t>1.采购人信息</w:t>
      </w:r>
      <w:bookmarkEnd w:id="34"/>
      <w:bookmarkEnd w:id="35"/>
    </w:p>
    <w:p>
      <w:pPr>
        <w:pageBreakBefore w:val="0"/>
        <w:widowControl w:val="0"/>
        <w:kinsoku/>
        <w:wordWrap/>
        <w:overflowPunct w:val="0"/>
        <w:topLinePunct w:val="0"/>
        <w:autoSpaceDE w:val="0"/>
        <w:autoSpaceDN w:val="0"/>
        <w:bidi w:val="0"/>
        <w:adjustRightInd/>
        <w:snapToGrid/>
        <w:spacing w:line="500" w:lineRule="exact"/>
        <w:ind w:firstLineChars="200" w:firstLine="480"/>
        <w:textAlignment w:val="auto"/>
        <w:outlineLvl w:val="1"/>
        <w:rPr>
          <w:rFonts w:ascii="宋体" w:eastAsia="宋体" w:cs="宋体" w:hint="eastAsia"/>
          <w:bCs/>
          <w:sz w:val="24"/>
          <w:szCs w:val="24"/>
        </w:rPr>
      </w:pPr>
      <w:bookmarkStart w:id="36" w:name="_Toc149300651"/>
      <w:bookmarkStart w:id="37" w:name="_Toc149300427"/>
      <w:r>
        <w:rPr>
          <w:rFonts w:ascii="宋体" w:eastAsia="宋体" w:cs="宋体" w:hint="eastAsia"/>
          <w:bCs/>
          <w:sz w:val="24"/>
          <w:szCs w:val="24"/>
        </w:rPr>
        <w:t>名称：</w:t>
      </w:r>
      <w:r>
        <w:rPr>
          <w:rFonts w:ascii="宋体" w:eastAsia="宋体" w:cs="宋体" w:hint="eastAsia"/>
          <w:color w:val="0D0D0D"/>
          <w:sz w:val="24"/>
          <w:szCs w:val="24"/>
          <w14:textFill>
            <w14:solidFill>
              <w14:srgbClr w14:val="0D0D0D"/>
            </w14:solidFill>
          </w14:textFill>
        </w:rPr>
        <w:t xml:space="preserve">乌鲁木齐海关后勤管理中心 </w:t>
      </w:r>
    </w:p>
    <w:p>
      <w:pPr>
        <w:pageBreakBefore w:val="0"/>
        <w:widowControl w:val="0"/>
        <w:kinsoku/>
        <w:wordWrap/>
        <w:overflowPunct w:val="0"/>
        <w:topLinePunct w:val="0"/>
        <w:autoSpaceDE w:val="0"/>
        <w:autoSpaceDN w:val="0"/>
        <w:bidi w:val="0"/>
        <w:adjustRightInd/>
        <w:snapToGrid/>
        <w:spacing w:line="500" w:lineRule="exact"/>
        <w:ind w:firstLineChars="200" w:firstLine="480"/>
        <w:textAlignment w:val="auto"/>
        <w:outlineLvl w:val="1"/>
        <w:rPr>
          <w:rFonts w:ascii="宋体" w:eastAsia="宋体" w:cs="宋体" w:hint="eastAsia"/>
          <w:bCs/>
          <w:sz w:val="24"/>
          <w:szCs w:val="24"/>
        </w:rPr>
      </w:pPr>
      <w:r>
        <w:rPr>
          <w:rFonts w:ascii="宋体" w:eastAsia="宋体" w:cs="宋体" w:hint="eastAsia"/>
          <w:bCs/>
          <w:sz w:val="24"/>
          <w:szCs w:val="24"/>
        </w:rPr>
        <w:t>地 址：乌鲁木齐市北京南路241号乌鲁木齐海关机关综合保障楼二楼</w:t>
      </w:r>
    </w:p>
    <w:p>
      <w:pPr>
        <w:pageBreakBefore w:val="0"/>
        <w:widowControl w:val="0"/>
        <w:kinsoku/>
        <w:wordWrap/>
        <w:overflowPunct w:val="0"/>
        <w:topLinePunct w:val="0"/>
        <w:autoSpaceDE w:val="0"/>
        <w:autoSpaceDN w:val="0"/>
        <w:bidi w:val="0"/>
        <w:adjustRightInd/>
        <w:snapToGrid/>
        <w:spacing w:line="500" w:lineRule="exact"/>
        <w:ind w:firstLineChars="200" w:firstLine="480"/>
        <w:textAlignment w:val="auto"/>
        <w:outlineLvl w:val="1"/>
        <w:rPr>
          <w:rFonts w:ascii="宋体" w:eastAsia="宋体" w:cs="宋体" w:hint="eastAsia"/>
          <w:bCs/>
          <w:sz w:val="24"/>
          <w:szCs w:val="24"/>
        </w:rPr>
      </w:pPr>
      <w:r>
        <w:rPr>
          <w:rFonts w:ascii="宋体" w:eastAsia="宋体" w:cs="宋体" w:hint="eastAsia"/>
          <w:bCs/>
          <w:sz w:val="24"/>
          <w:szCs w:val="24"/>
        </w:rPr>
        <w:t>联系方式：0991-3627256</w:t>
      </w:r>
      <w:r>
        <w:rPr>
          <w:rFonts w:ascii="宋体" w:eastAsia="宋体" w:cs="宋体" w:hint="eastAsia"/>
          <w:bCs/>
          <w:sz w:val="24"/>
          <w:szCs w:val="24"/>
          <w:lang w:eastAsia="zh-CN"/>
        </w:rPr>
        <w:t>（办公业务用）</w:t>
      </w:r>
    </w:p>
    <w:p>
      <w:pPr>
        <w:pageBreakBefore w:val="0"/>
        <w:widowControl w:val="0"/>
        <w:kinsoku/>
        <w:wordWrap/>
        <w:overflowPunct w:val="0"/>
        <w:topLinePunct w:val="0"/>
        <w:autoSpaceDE w:val="0"/>
        <w:autoSpaceDN w:val="0"/>
        <w:bidi w:val="0"/>
        <w:adjustRightInd/>
        <w:snapToGrid/>
        <w:spacing w:line="500" w:lineRule="exact"/>
        <w:ind w:firstLineChars="200" w:firstLine="480"/>
        <w:textAlignment w:val="auto"/>
        <w:outlineLvl w:val="1"/>
        <w:rPr>
          <w:rFonts w:ascii="宋体" w:eastAsia="宋体" w:cs="宋体" w:hint="eastAsia"/>
          <w:bCs/>
          <w:sz w:val="24"/>
          <w:szCs w:val="24"/>
        </w:rPr>
      </w:pPr>
      <w:r>
        <w:rPr>
          <w:rFonts w:ascii="宋体" w:eastAsia="宋体" w:cs="宋体" w:hint="eastAsia"/>
          <w:bCs/>
          <w:sz w:val="24"/>
          <w:szCs w:val="24"/>
        </w:rPr>
        <w:t>2.采购代理机构信息</w:t>
      </w:r>
      <w:bookmarkEnd w:id="36"/>
      <w:bookmarkEnd w:id="37"/>
    </w:p>
    <w:p>
      <w:pPr>
        <w:pageBreakBefore w:val="0"/>
        <w:widowControl w:val="0"/>
        <w:kinsoku/>
        <w:wordWrap/>
        <w:overflowPunct w:val="0"/>
        <w:topLinePunct w:val="0"/>
        <w:autoSpaceDE w:val="0"/>
        <w:autoSpaceDN w:val="0"/>
        <w:bidi w:val="0"/>
        <w:adjustRightInd/>
        <w:snapToGrid/>
        <w:spacing w:line="500" w:lineRule="exact"/>
        <w:ind w:firstLineChars="200" w:firstLine="480"/>
        <w:textAlignment w:val="auto"/>
        <w:outlineLvl w:val="1"/>
        <w:rPr>
          <w:rFonts w:ascii="宋体" w:eastAsia="宋体" w:cs="宋体" w:hint="eastAsia"/>
          <w:bCs/>
          <w:sz w:val="24"/>
          <w:szCs w:val="24"/>
        </w:rPr>
      </w:pPr>
      <w:bookmarkStart w:id="38" w:name="_Toc149300652"/>
      <w:bookmarkStart w:id="39" w:name="_Toc149300428"/>
      <w:r>
        <w:rPr>
          <w:rFonts w:ascii="宋体" w:eastAsia="宋体" w:cs="宋体" w:hint="eastAsia"/>
          <w:bCs/>
          <w:sz w:val="24"/>
          <w:szCs w:val="24"/>
        </w:rPr>
        <w:t>名  称：新疆天合新动力工程管理有限公司</w:t>
      </w:r>
      <w:bookmarkEnd w:id="38"/>
      <w:bookmarkEnd w:id="39"/>
      <w:r>
        <w:rPr>
          <w:rFonts w:ascii="宋体" w:eastAsia="宋体" w:cs="宋体" w:hint="eastAsia"/>
          <w:bCs/>
          <w:sz w:val="24"/>
          <w:szCs w:val="24"/>
        </w:rPr>
        <w:t>　　　　　　　　</w:t>
      </w:r>
    </w:p>
    <w:p>
      <w:pPr>
        <w:pageBreakBefore w:val="0"/>
        <w:widowControl w:val="0"/>
        <w:kinsoku/>
        <w:wordWrap/>
        <w:overflowPunct w:val="0"/>
        <w:topLinePunct w:val="0"/>
        <w:autoSpaceDE w:val="0"/>
        <w:autoSpaceDN w:val="0"/>
        <w:bidi w:val="0"/>
        <w:adjustRightInd/>
        <w:snapToGrid/>
        <w:spacing w:line="500" w:lineRule="exact"/>
        <w:ind w:firstLineChars="200" w:firstLine="480"/>
        <w:textAlignment w:val="auto"/>
        <w:outlineLvl w:val="1"/>
        <w:rPr>
          <w:rFonts w:ascii="宋体" w:eastAsia="宋体" w:cs="宋体" w:hint="eastAsia"/>
          <w:bCs/>
          <w:sz w:val="24"/>
          <w:szCs w:val="24"/>
        </w:rPr>
      </w:pPr>
      <w:bookmarkStart w:id="40" w:name="_Toc149300653"/>
      <w:bookmarkStart w:id="41" w:name="_Toc149300429"/>
      <w:r>
        <w:rPr>
          <w:rFonts w:ascii="宋体" w:eastAsia="宋体" w:cs="宋体" w:hint="eastAsia"/>
          <w:bCs/>
          <w:sz w:val="24"/>
          <w:szCs w:val="24"/>
        </w:rPr>
        <w:t>地　址：乌鲁木齐市水磨沟区立井街198号9号楼11层</w:t>
      </w:r>
      <w:bookmarkEnd w:id="40"/>
      <w:bookmarkEnd w:id="41"/>
    </w:p>
    <w:p>
      <w:pPr>
        <w:pageBreakBefore w:val="0"/>
        <w:widowControl w:val="0"/>
        <w:kinsoku/>
        <w:wordWrap/>
        <w:overflowPunct w:val="0"/>
        <w:topLinePunct w:val="0"/>
        <w:autoSpaceDE w:val="0"/>
        <w:autoSpaceDN w:val="0"/>
        <w:bidi w:val="0"/>
        <w:adjustRightInd/>
        <w:snapToGrid/>
        <w:spacing w:line="500" w:lineRule="exact"/>
        <w:ind w:firstLineChars="200" w:firstLine="480"/>
        <w:textAlignment w:val="auto"/>
        <w:outlineLvl w:val="1"/>
        <w:rPr>
          <w:rFonts w:ascii="宋体" w:eastAsia="宋体" w:cs="宋体" w:hint="eastAsia"/>
          <w:bCs/>
          <w:sz w:val="24"/>
          <w:szCs w:val="24"/>
        </w:rPr>
      </w:pPr>
      <w:bookmarkStart w:id="42" w:name="_Toc149300654"/>
      <w:bookmarkStart w:id="43" w:name="_Toc149300430"/>
      <w:r>
        <w:rPr>
          <w:rFonts w:ascii="宋体" w:eastAsia="宋体" w:cs="宋体" w:hint="eastAsia"/>
          <w:bCs/>
          <w:sz w:val="24"/>
          <w:szCs w:val="24"/>
        </w:rPr>
        <w:t>联系方式：0991-3508696、0991-3508697</w:t>
      </w:r>
      <w:bookmarkEnd w:id="42"/>
      <w:bookmarkEnd w:id="43"/>
      <w:r>
        <w:rPr>
          <w:rFonts w:ascii="宋体" w:eastAsia="宋体" w:cs="宋体" w:hint="eastAsia"/>
          <w:bCs/>
          <w:sz w:val="24"/>
          <w:szCs w:val="24"/>
          <w:lang w:eastAsia="zh-CN"/>
        </w:rPr>
        <w:t>（办公业务用）</w:t>
      </w:r>
      <w:r>
        <w:rPr>
          <w:rFonts w:ascii="宋体" w:eastAsia="宋体" w:cs="宋体" w:hint="eastAsia"/>
          <w:bCs/>
          <w:sz w:val="24"/>
          <w:szCs w:val="24"/>
        </w:rPr>
        <w:t>　　　　</w:t>
      </w:r>
    </w:p>
    <w:p>
      <w:pPr>
        <w:pageBreakBefore w:val="0"/>
        <w:widowControl w:val="0"/>
        <w:kinsoku/>
        <w:wordWrap/>
        <w:overflowPunct w:val="0"/>
        <w:topLinePunct w:val="0"/>
        <w:autoSpaceDE w:val="0"/>
        <w:autoSpaceDN w:val="0"/>
        <w:bidi w:val="0"/>
        <w:adjustRightInd/>
        <w:snapToGrid/>
        <w:spacing w:line="500" w:lineRule="exact"/>
        <w:ind w:firstLineChars="200" w:firstLine="480"/>
        <w:textAlignment w:val="auto"/>
        <w:outlineLvl w:val="1"/>
        <w:rPr>
          <w:rFonts w:ascii="宋体" w:eastAsia="宋体" w:cs="宋体" w:hint="eastAsia"/>
          <w:bCs/>
          <w:sz w:val="24"/>
          <w:szCs w:val="24"/>
        </w:rPr>
      </w:pPr>
      <w:bookmarkStart w:id="44" w:name="_Toc149300431"/>
      <w:bookmarkStart w:id="45" w:name="_Toc149300655"/>
      <w:r>
        <w:rPr>
          <w:rFonts w:ascii="宋体" w:eastAsia="宋体" w:cs="宋体" w:hint="eastAsia"/>
          <w:bCs/>
          <w:sz w:val="24"/>
          <w:szCs w:val="24"/>
        </w:rPr>
        <w:t>3.项目联系方式</w:t>
      </w:r>
      <w:bookmarkEnd w:id="44"/>
      <w:bookmarkEnd w:id="45"/>
    </w:p>
    <w:p>
      <w:pPr>
        <w:pageBreakBefore w:val="0"/>
        <w:widowControl w:val="0"/>
        <w:kinsoku/>
        <w:wordWrap/>
        <w:overflowPunct w:val="0"/>
        <w:topLinePunct w:val="0"/>
        <w:autoSpaceDE w:val="0"/>
        <w:autoSpaceDN w:val="0"/>
        <w:bidi w:val="0"/>
        <w:adjustRightInd/>
        <w:snapToGrid/>
        <w:spacing w:line="500" w:lineRule="exact"/>
        <w:ind w:firstLineChars="200" w:firstLine="480"/>
        <w:textAlignment w:val="auto"/>
        <w:outlineLvl w:val="0"/>
        <w:rPr>
          <w:rFonts w:ascii="宋体" w:eastAsia="宋体" w:cs="宋体" w:hint="eastAsia"/>
          <w:bCs/>
          <w:sz w:val="24"/>
          <w:szCs w:val="24"/>
        </w:rPr>
      </w:pPr>
      <w:bookmarkStart w:id="46" w:name="_Toc149300656"/>
      <w:bookmarkStart w:id="47" w:name="_Toc149300432"/>
      <w:bookmarkStart w:id="48" w:name="_Toc2779"/>
      <w:r>
        <w:rPr>
          <w:rFonts w:ascii="宋体" w:eastAsia="宋体" w:cs="宋体" w:hint="eastAsia"/>
          <w:bCs/>
          <w:sz w:val="24"/>
          <w:szCs w:val="24"/>
        </w:rPr>
        <w:t>项目联系人：</w:t>
      </w:r>
      <w:bookmarkEnd w:id="46"/>
      <w:bookmarkEnd w:id="47"/>
      <w:bookmarkEnd w:id="48"/>
      <w:r>
        <w:rPr>
          <w:rFonts w:ascii="宋体" w:eastAsia="宋体" w:cs="宋体" w:hint="eastAsia"/>
          <w:bCs/>
          <w:sz w:val="24"/>
          <w:szCs w:val="24"/>
        </w:rPr>
        <w:t>马龙、李小菊、丁爱民、朱春华</w:t>
      </w:r>
    </w:p>
    <w:p>
      <w:pPr>
        <w:pStyle w:val="15"/>
        <w:pageBreakBefore w:val="0"/>
        <w:widowControl w:val="0"/>
        <w:kinsoku/>
        <w:wordWrap/>
        <w:topLinePunct w:val="0"/>
        <w:bidi w:val="0"/>
        <w:adjustRightInd/>
        <w:snapToGrid/>
        <w:spacing w:line="500" w:lineRule="exact"/>
        <w:ind w:firstLineChars="200" w:firstLine="480"/>
        <w:textAlignment w:val="auto"/>
        <w:rPr>
          <w:rFonts w:ascii="宋体" w:eastAsia="宋体" w:cs="宋体" w:hint="eastAsia"/>
          <w:spacing w:val="0"/>
          <w:sz w:val="24"/>
          <w:szCs w:val="24"/>
        </w:rPr>
      </w:pPr>
      <w:r>
        <w:rPr>
          <w:rFonts w:ascii="宋体" w:eastAsia="宋体" w:cs="宋体" w:hint="eastAsia"/>
          <w:spacing w:val="0"/>
          <w:sz w:val="24"/>
          <w:szCs w:val="24"/>
        </w:rPr>
        <w:t>电　话：0991-3508696、0991-3508697</w:t>
      </w:r>
    </w:p>
    <w:p>
      <w:pPr>
        <w:pStyle w:val="15"/>
        <w:pageBreakBefore w:val="0"/>
        <w:widowControl w:val="0"/>
        <w:kinsoku/>
        <w:wordWrap/>
        <w:topLinePunct w:val="0"/>
        <w:bidi w:val="0"/>
        <w:adjustRightInd/>
        <w:snapToGrid/>
        <w:spacing w:line="500" w:lineRule="exact"/>
        <w:ind w:firstLineChars="200" w:firstLine="480"/>
        <w:textAlignment w:val="auto"/>
        <w:rPr>
          <w:rFonts w:ascii="宋体" w:eastAsia="宋体" w:cs="宋体" w:hint="eastAsia"/>
          <w:spacing w:val="0"/>
          <w:sz w:val="24"/>
          <w:szCs w:val="24"/>
        </w:rPr>
      </w:pPr>
    </w:p>
    <w:p>
      <w:pPr>
        <w:pStyle w:val="15"/>
        <w:pageBreakBefore w:val="0"/>
        <w:widowControl w:val="0"/>
        <w:kinsoku/>
        <w:wordWrap/>
        <w:topLinePunct w:val="0"/>
        <w:bidi w:val="0"/>
        <w:adjustRightInd/>
        <w:snapToGrid/>
        <w:spacing w:line="500" w:lineRule="exact"/>
        <w:ind w:firstLineChars="200" w:firstLine="480"/>
        <w:textAlignment w:val="auto"/>
        <w:rPr>
          <w:rFonts w:ascii="宋体" w:eastAsia="宋体" w:cs="宋体" w:hint="eastAsia"/>
          <w:spacing w:val="0"/>
          <w:sz w:val="24"/>
          <w:szCs w:val="24"/>
        </w:rPr>
      </w:pP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8"/>
    <w:family w:val="modern"/>
    <w:pitch w:val="variable"/>
    <w:sig w:usb0="00000003" w:usb1="288F0000" w:usb2="00000006" w:usb3="00000000" w:csb0="00040001" w:csb1="00000000"/>
  </w:font>
  <w:font w:name="Times New Roman">
    <w:panose1 w:val="02020603050405020304"/>
    <w:charset w:val="86"/>
    <w:family w:val="auto"/>
    <w:pitch w:val="variable"/>
    <w:sig w:usb0="E0002AFF" w:usb1="C0007841" w:usb2="00000009" w:usb3="00000000" w:csb0="400001FF" w:csb1="FFFF0000"/>
  </w:font>
  <w:font w:name="仿宋_GB2312">
    <w:altName w:val="仿宋"/>
    <w:panose1 w:val="02010609030101010101"/>
    <w:charset w:val="86"/>
    <w:family w:val="modern"/>
    <w:pitch w:val="variable"/>
    <w:sig w:usb0="00000000" w:usb1="00000000" w:usb2="00000000" w:usb3="00000000" w:csb0="00040000" w:csb1="00000000"/>
  </w:font>
  <w:font w:name="Calibri">
    <w:panose1 w:val="020F0502020204030204"/>
    <w:charset w:val="00"/>
    <w:family w:val="swiss"/>
    <w:pitch w:val="variable"/>
    <w:sig w:usb0="E00002FF" w:usb1="4000ACFF" w:usb2="00000001" w:usb3="00000000" w:csb0="2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doNotDisplayPageBoundaries/>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2">
    <w:name w:val="heading 2"/>
    <w:basedOn w:val="0"/>
    <w:next w:val="0"/>
    <w:pPr>
      <w:keepNext/>
      <w:keepLines/>
      <w:widowControl w:val="0"/>
      <w:spacing w:line="360" w:lineRule="auto"/>
      <w:outlineLvl w:val="1"/>
    </w:pPr>
    <w:rPr>
      <w:b/>
      <w:kern w:val="0"/>
      <w:sz w:val="32"/>
    </w:rPr>
  </w:style>
  <w:style w:type="character" w:default="1" w:styleId="10">
    <w:name w:val="Default Paragraph Font"/>
  </w:style>
  <w:style w:type="paragraph" w:styleId="15">
    <w:name w:val="Normal Indent"/>
    <w:basedOn w:val="0"/>
    <w:pPr>
      <w:ind w:firstLine="420"/>
    </w:pPr>
    <w:rPr>
      <w:rFonts w:eastAsia="仿宋_GB2312"/>
      <w:spacing w:val="24"/>
      <w:sz w:val="28"/>
      <w:szCs w:val="20"/>
    </w:rPr>
  </w:style>
  <w:style w:type="paragraph" w:customStyle="1" w:styleId="16">
    <w:name w:val="List Paragraph"/>
    <w:basedOn w:val="0"/>
    <w:pPr>
      <w:ind w:firstLineChars="200" w:firstLine="200"/>
    </w:pPr>
    <w:rPr>
      <w:rFonts w:ascii="Calibri" w:hAnsi="Calibri"/>
      <w:szCs w:val="22"/>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7</TotalTime>
  <Application>Yozo_Office</Application>
  <Pages>3</Pages>
  <Words>1185</Words>
  <Characters>1349</Characters>
  <Lines>63</Lines>
  <Paragraphs>44</Paragraphs>
  <CharactersWithSpaces>1368</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张雅娟</cp:lastModifiedBy>
  <cp:revision>0</cp:revision>
  <dcterms:created xsi:type="dcterms:W3CDTF">2025-09-23T08:59:00Z</dcterms:created>
  <dcterms:modified xsi:type="dcterms:W3CDTF">2025-09-23T12:00:20Z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KSOTemplateDocerSaveRecord">
    <vt:lpwstr>eyJoZGlkIjoiYjA2ZWM4ODBlY2U0ZDFkNjE1YzhlNzBjODUzYzk5MjciLCJ1c2VySWQiOiI2OTg3NzczNjgifQ==</vt:lpwstr>
  </property>
  <property fmtid="{D5CDD505-2E9C-101B-9397-08002B2CF9AE}" pid="4" name="ICV">
    <vt:lpwstr>2A19CAE1006044A19C3B1C720A16D55B_13</vt:lpwstr>
  </property>
</Properties>
</file>