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bidi w:val="0"/>
        <w:jc w:val="center"/>
        <w:rPr>
          <w:rFonts w:ascii="仿宋" w:eastAsia="仿宋" w:cs="仿宋" w:hint="eastAsia"/>
          <w:b/>
          <w:bCs/>
          <w:color w:val="auto"/>
          <w:sz w:val="32"/>
          <w:szCs w:val="32"/>
          <w:lang w:eastAsia="zh-CN"/>
          <w:highlight w:val="auto"/>
        </w:rPr>
      </w:pPr>
      <w:bookmarkStart w:id="0" w:name="_GoBack"/>
      <w:bookmarkEnd w:id="0"/>
      <w:r>
        <w:rPr>
          <w:rFonts w:ascii="仿宋" w:eastAsia="仿宋" w:cs="仿宋" w:hint="eastAsia"/>
          <w:b/>
          <w:bCs/>
          <w:color w:val="auto"/>
          <w:sz w:val="32"/>
          <w:szCs w:val="32"/>
          <w:lang w:eastAsia="zh-CN"/>
          <w:highlight w:val="auto"/>
        </w:rPr>
        <w:t>乌鲁木齐海关便携式毒品/爆炸物检测仪采购项目</w:t>
      </w:r>
    </w:p>
    <w:p>
      <w:pPr>
        <w:bidi w:val="0"/>
        <w:jc w:val="center"/>
        <w:rPr>
          <w:rFonts w:ascii="仿宋" w:eastAsia="仿宋" w:cs="仿宋" w:hint="eastAsia"/>
          <w:b/>
          <w:bCs/>
          <w:color w:val="auto"/>
          <w:sz w:val="32"/>
          <w:szCs w:val="32"/>
          <w:lang w:val="en-US" w:eastAsia="zh-CN"/>
          <w:highlight w:val="auto"/>
        </w:rPr>
      </w:pPr>
      <w:r>
        <w:rPr>
          <w:rFonts w:ascii="仿宋" w:eastAsia="仿宋" w:cs="仿宋" w:hint="eastAsia"/>
          <w:b/>
          <w:bCs/>
          <w:color w:val="auto"/>
          <w:sz w:val="32"/>
          <w:szCs w:val="32"/>
          <w:highlight w:val="auto"/>
        </w:rPr>
        <w:t>竞争性磋商</w:t>
      </w:r>
      <w:r>
        <w:rPr>
          <w:rFonts w:ascii="仿宋" w:eastAsia="仿宋" w:cs="仿宋" w:hint="eastAsia"/>
          <w:b/>
          <w:bCs/>
          <w:color w:val="auto"/>
          <w:sz w:val="32"/>
          <w:szCs w:val="32"/>
          <w:lang w:val="en-US" w:eastAsia="zh-CN"/>
          <w:highlight w:val="auto"/>
        </w:rPr>
        <w:t>公告</w:t>
      </w:r>
    </w:p>
    <w:p>
      <w:pPr>
        <w:pageBreakBefore w:val="0"/>
        <w:widowControl w:val="0"/>
        <w:kinsoku/>
        <w:wordWrap/>
        <w:overflowPunct/>
        <w:topLinePunct w:val="0"/>
        <w:autoSpaceDE/>
        <w:autoSpaceDN/>
        <w:bidi w:val="0"/>
        <w:snapToGrid/>
        <w:spacing w:line="380" w:lineRule="exact"/>
        <w:rPr>
          <w:rFonts w:ascii="仿宋" w:eastAsia="仿宋" w:cs="仿宋" w:hint="eastAsia"/>
          <w:b/>
          <w:bCs/>
          <w:color w:val="auto"/>
          <w:sz w:val="24"/>
          <w:szCs w:val="24"/>
          <w:lang w:val="en-US" w:eastAsia="zh-CN"/>
          <w:highlight w:val="auto"/>
        </w:rPr>
      </w:pPr>
      <w:r>
        <w:rPr>
          <w:rFonts w:ascii="仿宋" w:eastAsia="仿宋" w:cs="仿宋" w:hint="eastAsia"/>
          <w:b/>
          <w:bCs/>
          <w:color w:val="auto"/>
          <w:sz w:val="24"/>
          <w:szCs w:val="24"/>
          <w:lang w:val="en-US" w:eastAsia="zh-CN"/>
          <w:highlight w:val="auto"/>
        </w:rPr>
        <w:t>项目概况</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乌鲁木齐海关便携式毒品/爆炸物检测仪采购项目的潜在供应商应在乌鲁木齐经济开发区喀纳斯湖北路455号新疆软件园G1楼517B室获取采购文件，并于2025年7月28日11点00分（北京时间）前提交响应文件。</w:t>
      </w:r>
    </w:p>
    <w:p>
      <w:pPr>
        <w:pageBreakBefore w:val="0"/>
        <w:widowControl w:val="0"/>
        <w:kinsoku/>
        <w:wordWrap/>
        <w:overflowPunct/>
        <w:topLinePunct w:val="0"/>
        <w:autoSpaceDE/>
        <w:autoSpaceDN/>
        <w:bidi w:val="0"/>
        <w:snapToGrid/>
        <w:spacing w:line="380" w:lineRule="exact"/>
        <w:rPr>
          <w:rFonts w:ascii="仿宋" w:eastAsia="仿宋" w:cs="仿宋" w:hint="eastAsia"/>
          <w:b/>
          <w:bCs/>
          <w:color w:val="auto"/>
          <w:sz w:val="24"/>
          <w:szCs w:val="24"/>
          <w:lang w:val="en-US" w:eastAsia="zh-CN"/>
          <w:highlight w:val="auto"/>
        </w:rPr>
      </w:pPr>
      <w:r>
        <w:rPr>
          <w:rFonts w:ascii="仿宋" w:eastAsia="仿宋" w:cs="仿宋" w:hint="eastAsia"/>
          <w:b/>
          <w:bCs/>
          <w:color w:val="auto"/>
          <w:sz w:val="24"/>
          <w:szCs w:val="24"/>
          <w:lang w:val="en-US" w:eastAsia="zh-CN"/>
          <w:highlight w:val="auto"/>
        </w:rPr>
        <w:t>一、项目基本情况</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项目编号：CXZH（ZB）【2025】250715J</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项目名称：乌鲁木齐海关便携式毒品/爆炸物检测仪采购项目</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采购方式：竞争性磋商</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预算金额：720000.00元（人民币）</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采购需求：</w:t>
      </w:r>
      <w:r>
        <w:rPr>
          <w:rFonts w:ascii="仿宋" w:eastAsia="仿宋" w:cs="仿宋" w:hint="eastAsia"/>
          <w:color w:val="auto"/>
          <w:sz w:val="24"/>
          <w:szCs w:val="24"/>
          <w:highlight w:val="auto"/>
        </w:rPr>
        <w:t>便携式毒品/爆炸物检测仪符合相关国家标准，装备质量保证期自验收合格之日起不少于3年，供应商须设立服务热线电话，具备完整的售后服务保障体系，提供专业维修技术人员服务，以及第一时间故障报修响应及故障排除能力，以保障设备正常使用。交货方式为运输至关区隶属海关（伊尔克什坦、吐尔尕特、卡拉苏、霍尔果斯海关）</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合同履行期限：自合同签字之日起30日送至甲方指定地点</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本项目(不接受)联合体投标。</w:t>
      </w:r>
    </w:p>
    <w:p>
      <w:pPr>
        <w:pageBreakBefore w:val="0"/>
        <w:widowControl w:val="0"/>
        <w:kinsoku/>
        <w:wordWrap/>
        <w:overflowPunct/>
        <w:topLinePunct w:val="0"/>
        <w:autoSpaceDE/>
        <w:autoSpaceDN/>
        <w:bidi w:val="0"/>
        <w:snapToGrid/>
        <w:spacing w:line="380" w:lineRule="exact"/>
        <w:rPr>
          <w:rFonts w:ascii="仿宋" w:eastAsia="仿宋" w:cs="仿宋" w:hint="eastAsia"/>
          <w:b/>
          <w:bCs/>
          <w:i w:val="0"/>
          <w:caps w:val="0"/>
          <w:smallCaps w:val="0"/>
          <w:color w:val="auto"/>
          <w:spacing w:val="0"/>
          <w:w w:val="100"/>
          <w:sz w:val="24"/>
          <w:lang w:val="en-US" w:eastAsia="zh-CN"/>
          <w:highlight w:val="auto"/>
        </w:rPr>
      </w:pPr>
      <w:r>
        <w:rPr>
          <w:rFonts w:ascii="仿宋" w:eastAsia="仿宋" w:cs="仿宋" w:hint="eastAsia"/>
          <w:b/>
          <w:bCs/>
          <w:i w:val="0"/>
          <w:caps w:val="0"/>
          <w:smallCaps w:val="0"/>
          <w:color w:val="auto"/>
          <w:spacing w:val="0"/>
          <w:w w:val="100"/>
          <w:sz w:val="24"/>
          <w:lang w:val="en-US" w:eastAsia="zh-CN"/>
          <w:highlight w:val="auto"/>
        </w:rPr>
        <w:t>二、申请人的资格要求：</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1.满足《中华人民共和国政府采购法》第二十二条规定；</w:t>
      </w:r>
    </w:p>
    <w:p>
      <w:pPr>
        <w:pStyle w:val="15"/>
        <w:pageBreakBefore w:val="0"/>
        <w:widowControl w:val="0"/>
        <w:kinsoku/>
        <w:wordWrap/>
        <w:overflowPunct/>
        <w:topLinePunct w:val="0"/>
        <w:autoSpaceDE/>
        <w:autoSpaceDN/>
        <w:bidi w:val="0"/>
        <w:snapToGrid/>
        <w:spacing w:line="380" w:lineRule="exact"/>
        <w:ind w:firstLineChars="200" w:firstLine="480"/>
        <w:rPr>
          <w:rFonts w:ascii="仿宋" w:eastAsia="仿宋" w:cs="仿宋"/>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2.落实政府采购政策需满足的资格要求：本项目专门面向中小微企业；</w:t>
      </w:r>
    </w:p>
    <w:p>
      <w:pPr>
        <w:pStyle w:val="15"/>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3.本项目的特定资格要求：无</w:t>
      </w:r>
    </w:p>
    <w:p>
      <w:pPr>
        <w:pStyle w:val="15"/>
        <w:pageBreakBefore w:val="0"/>
        <w:widowControl w:val="0"/>
        <w:kinsoku/>
        <w:wordWrap/>
        <w:overflowPunct/>
        <w:topLinePunct w:val="0"/>
        <w:autoSpaceDE/>
        <w:autoSpaceDN/>
        <w:bidi w:val="0"/>
        <w:snapToGrid/>
        <w:spacing w:line="380" w:lineRule="exact"/>
        <w:ind w:firstLineChars="200" w:firstLine="480"/>
        <w:rPr>
          <w:rFonts w:ascii="仿宋" w:eastAsia="仿宋" w:cs="仿宋"/>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4.在“信用中国”网站（www.creditchina.gov.cn）和中国政府采购网（www.ccgp.gov.cn）未被列入失信被执行人、重大税收违法失信主体以及政府采购严重违法失信行为记录名单，否则将否决其投标。与招标人存在利害关系可能影响招标公正性的法人、其他组织或者个人，不得参加投标；单位负责人为同一人或者存在控股、管理关系的不同单位，不得参加同一标段投标或者未划分标段的同一招标项目投标；</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5.本项目不接受联合体投标。</w:t>
      </w:r>
    </w:p>
    <w:p>
      <w:pPr>
        <w:pageBreakBefore w:val="0"/>
        <w:widowControl w:val="0"/>
        <w:kinsoku/>
        <w:wordWrap/>
        <w:overflowPunct/>
        <w:topLinePunct w:val="0"/>
        <w:autoSpaceDE/>
        <w:autoSpaceDN/>
        <w:bidi w:val="0"/>
        <w:snapToGrid/>
        <w:spacing w:line="380" w:lineRule="exact"/>
        <w:rPr>
          <w:rFonts w:ascii="仿宋" w:eastAsia="仿宋" w:cs="仿宋" w:hint="eastAsia"/>
          <w:b/>
          <w:bCs/>
          <w:i w:val="0"/>
          <w:caps w:val="0"/>
          <w:smallCaps w:val="0"/>
          <w:color w:val="auto"/>
          <w:spacing w:val="0"/>
          <w:w w:val="100"/>
          <w:sz w:val="24"/>
          <w:lang w:val="en-US" w:eastAsia="zh-CN"/>
          <w:highlight w:val="auto"/>
        </w:rPr>
      </w:pPr>
      <w:r>
        <w:rPr>
          <w:rFonts w:ascii="仿宋" w:eastAsia="仿宋" w:cs="仿宋" w:hint="eastAsia"/>
          <w:b/>
          <w:bCs/>
          <w:i w:val="0"/>
          <w:caps w:val="0"/>
          <w:smallCaps w:val="0"/>
          <w:color w:val="auto"/>
          <w:spacing w:val="0"/>
          <w:w w:val="100"/>
          <w:sz w:val="24"/>
          <w:lang w:val="en-US" w:eastAsia="zh-CN"/>
          <w:highlight w:val="auto"/>
        </w:rPr>
        <w:t>三、获取采购文件</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1、时间：2025年7月17日至2025年7月23日，每天上午10:00至14:00，下午15:00至19:00。（北京时间，法定节假日除外）</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color w:val="auto"/>
          <w:sz w:val="24"/>
          <w:highlight w:val="auto"/>
        </w:rPr>
      </w:pPr>
      <w:r>
        <w:rPr>
          <w:rFonts w:ascii="仿宋" w:eastAsia="仿宋" w:cs="仿宋" w:hint="eastAsia"/>
          <w:color w:val="auto"/>
          <w:sz w:val="24"/>
          <w:lang w:val="en-US" w:eastAsia="zh-CN"/>
          <w:highlight w:val="auto"/>
        </w:rPr>
        <w:t>2、</w:t>
      </w:r>
      <w:r>
        <w:rPr>
          <w:rFonts w:ascii="仿宋" w:eastAsia="仿宋" w:cs="仿宋" w:hint="eastAsia"/>
          <w:color w:val="auto"/>
          <w:sz w:val="24"/>
          <w:highlight w:val="auto"/>
        </w:rPr>
        <w:t>地点：新疆诚翔正和工程咨询有限公司（乌鲁木齐经济开发区喀纳斯湖北路455号新疆软件园G1楼517B室）；</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color w:val="auto"/>
          <w:sz w:val="24"/>
          <w:highlight w:val="auto"/>
        </w:rPr>
      </w:pPr>
      <w:r>
        <w:rPr>
          <w:rFonts w:ascii="仿宋" w:eastAsia="仿宋" w:cs="仿宋" w:hint="eastAsia"/>
          <w:color w:val="auto"/>
          <w:sz w:val="24"/>
          <w:lang w:val="en-US" w:eastAsia="zh-CN"/>
          <w:highlight w:val="auto"/>
        </w:rPr>
        <w:t>3、</w:t>
      </w:r>
      <w:r>
        <w:rPr>
          <w:rFonts w:ascii="仿宋" w:eastAsia="仿宋" w:cs="仿宋" w:hint="eastAsia"/>
          <w:color w:val="auto"/>
          <w:sz w:val="24"/>
          <w:highlight w:val="auto"/>
        </w:rPr>
        <w:t>方式：</w:t>
      </w:r>
      <w:r>
        <w:rPr>
          <w:rFonts w:ascii="仿宋" w:eastAsia="仿宋" w:cs="仿宋" w:hint="eastAsia"/>
          <w:color w:val="auto"/>
          <w:sz w:val="24"/>
          <w:lang w:val="en-US" w:eastAsia="zh-CN"/>
          <w:highlight w:val="auto"/>
        </w:rPr>
        <w:t>线下</w:t>
      </w:r>
      <w:r>
        <w:rPr>
          <w:rFonts w:ascii="仿宋" w:eastAsia="仿宋" w:cs="仿宋" w:hint="eastAsia"/>
          <w:color w:val="auto"/>
          <w:sz w:val="24"/>
          <w:highlight w:val="auto"/>
        </w:rPr>
        <w:t>获取，投标人报名时需提供：企业法人授权委托书、被委托人身份证、企业营业执照（以上证件及资料必须于领取</w:t>
      </w:r>
      <w:r>
        <w:rPr>
          <w:rFonts w:ascii="仿宋" w:eastAsia="仿宋" w:cs="仿宋" w:hint="eastAsia"/>
          <w:color w:val="auto"/>
          <w:sz w:val="24"/>
          <w:lang w:val="en-US" w:eastAsia="zh-CN"/>
          <w:highlight w:val="auto"/>
        </w:rPr>
        <w:t>采购文件</w:t>
      </w:r>
      <w:r>
        <w:rPr>
          <w:rFonts w:ascii="仿宋" w:eastAsia="仿宋" w:cs="仿宋" w:hint="eastAsia"/>
          <w:color w:val="auto"/>
          <w:sz w:val="24"/>
          <w:lang w:eastAsia="zh-CN"/>
          <w:highlight w:val="auto"/>
        </w:rPr>
        <w:t>文件</w:t>
      </w:r>
      <w:r>
        <w:rPr>
          <w:rFonts w:ascii="仿宋" w:eastAsia="仿宋" w:cs="仿宋" w:hint="eastAsia"/>
          <w:color w:val="auto"/>
          <w:sz w:val="24"/>
          <w:highlight w:val="auto"/>
        </w:rPr>
        <w:t>截止时间前提供一套加盖公章的复印件递交至</w:t>
      </w:r>
      <w:r>
        <w:rPr>
          <w:rFonts w:ascii="仿宋" w:eastAsia="仿宋" w:cs="仿宋" w:hint="eastAsia"/>
          <w:color w:val="auto"/>
          <w:sz w:val="24"/>
          <w:lang w:eastAsia="zh-CN"/>
          <w:highlight w:val="auto"/>
        </w:rPr>
        <w:t>新疆诚翔正和工程咨询有限公司</w:t>
      </w:r>
      <w:r>
        <w:rPr>
          <w:rFonts w:ascii="仿宋" w:eastAsia="仿宋" w:cs="仿宋" w:hint="eastAsia"/>
          <w:color w:val="auto"/>
          <w:sz w:val="24"/>
          <w:highlight w:val="auto"/>
        </w:rPr>
        <w:t>，不接受公证件。）</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color w:val="auto"/>
          <w:sz w:val="24"/>
          <w:highlight w:val="auto"/>
        </w:rPr>
      </w:pPr>
      <w:r>
        <w:rPr>
          <w:rFonts w:ascii="仿宋" w:eastAsia="仿宋" w:cs="仿宋" w:hint="eastAsia"/>
          <w:color w:val="auto"/>
          <w:sz w:val="24"/>
          <w:lang w:val="en-US" w:eastAsia="zh-CN"/>
          <w:highlight w:val="auto"/>
        </w:rPr>
        <w:t>4、</w:t>
      </w:r>
      <w:r>
        <w:rPr>
          <w:rFonts w:ascii="仿宋" w:eastAsia="仿宋" w:cs="仿宋" w:hint="eastAsia"/>
          <w:color w:val="auto"/>
          <w:sz w:val="24"/>
          <w:highlight w:val="auto"/>
        </w:rPr>
        <w:t>售价：￥200.00元，本公告包含的招标文件售价总和</w:t>
      </w:r>
    </w:p>
    <w:p>
      <w:pPr>
        <w:pageBreakBefore w:val="0"/>
        <w:widowControl w:val="0"/>
        <w:kinsoku/>
        <w:wordWrap/>
        <w:overflowPunct/>
        <w:topLinePunct w:val="0"/>
        <w:autoSpaceDE/>
        <w:autoSpaceDN/>
        <w:bidi w:val="0"/>
        <w:snapToGrid/>
        <w:spacing w:line="380" w:lineRule="exact"/>
        <w:rPr>
          <w:rFonts w:ascii="仿宋" w:eastAsia="仿宋" w:cs="仿宋" w:hint="eastAsia"/>
          <w:b/>
          <w:bCs/>
          <w:i w:val="0"/>
          <w:caps w:val="0"/>
          <w:smallCaps w:val="0"/>
          <w:color w:val="auto"/>
          <w:spacing w:val="0"/>
          <w:w w:val="100"/>
          <w:sz w:val="24"/>
          <w:lang w:val="en-US" w:eastAsia="zh-CN"/>
          <w:highlight w:val="auto"/>
        </w:rPr>
      </w:pPr>
      <w:r>
        <w:rPr>
          <w:rFonts w:ascii="仿宋" w:eastAsia="仿宋" w:cs="仿宋" w:hint="eastAsia"/>
          <w:b/>
          <w:bCs/>
          <w:i w:val="0"/>
          <w:caps w:val="0"/>
          <w:smallCaps w:val="0"/>
          <w:color w:val="auto"/>
          <w:spacing w:val="0"/>
          <w:w w:val="100"/>
          <w:sz w:val="24"/>
          <w:lang w:val="en-US" w:eastAsia="zh-CN"/>
          <w:highlight w:val="auto"/>
        </w:rPr>
        <w:t>四、响应文件提交</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截止时间：2025年7月28日11点00分（北京时间）</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地点：乌鲁木齐经济开发区喀纳斯湖北路455号新疆软件园G1楼五楼516室</w:t>
      </w:r>
    </w:p>
    <w:p>
      <w:pPr>
        <w:pageBreakBefore w:val="0"/>
        <w:widowControl w:val="0"/>
        <w:kinsoku/>
        <w:wordWrap/>
        <w:overflowPunct/>
        <w:topLinePunct w:val="0"/>
        <w:autoSpaceDE/>
        <w:autoSpaceDN/>
        <w:bidi w:val="0"/>
        <w:snapToGrid/>
        <w:spacing w:line="380" w:lineRule="exact"/>
        <w:rPr>
          <w:rFonts w:ascii="仿宋" w:eastAsia="仿宋" w:cs="仿宋" w:hint="eastAsia"/>
          <w:b/>
          <w:bCs/>
          <w:i w:val="0"/>
          <w:caps w:val="0"/>
          <w:smallCaps w:val="0"/>
          <w:color w:val="auto"/>
          <w:spacing w:val="0"/>
          <w:w w:val="100"/>
          <w:sz w:val="24"/>
          <w:lang w:val="en-US" w:eastAsia="zh-CN"/>
          <w:highlight w:val="auto"/>
        </w:rPr>
      </w:pPr>
      <w:r>
        <w:rPr>
          <w:rFonts w:ascii="仿宋" w:eastAsia="仿宋" w:cs="仿宋" w:hint="eastAsia"/>
          <w:b/>
          <w:bCs/>
          <w:i w:val="0"/>
          <w:caps w:val="0"/>
          <w:smallCaps w:val="0"/>
          <w:color w:val="auto"/>
          <w:spacing w:val="0"/>
          <w:w w:val="100"/>
          <w:sz w:val="24"/>
          <w:lang w:val="en-US" w:eastAsia="zh-CN"/>
          <w:highlight w:val="auto"/>
        </w:rPr>
        <w:t>五、开启</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时间：2025年7月28日11点00分（北京时间）</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地点：乌鲁木齐经济开发区喀纳斯湖北路455号新疆软件园G1楼五楼516室</w:t>
      </w:r>
    </w:p>
    <w:p>
      <w:pPr>
        <w:pageBreakBefore w:val="0"/>
        <w:widowControl w:val="0"/>
        <w:kinsoku/>
        <w:wordWrap/>
        <w:overflowPunct/>
        <w:topLinePunct w:val="0"/>
        <w:autoSpaceDE/>
        <w:autoSpaceDN/>
        <w:bidi w:val="0"/>
        <w:snapToGrid/>
        <w:spacing w:line="380" w:lineRule="exact"/>
        <w:rPr>
          <w:rFonts w:ascii="仿宋" w:eastAsia="仿宋" w:cs="仿宋" w:hint="eastAsia"/>
          <w:b/>
          <w:bCs/>
          <w:i w:val="0"/>
          <w:caps w:val="0"/>
          <w:smallCaps w:val="0"/>
          <w:color w:val="auto"/>
          <w:spacing w:val="0"/>
          <w:w w:val="100"/>
          <w:sz w:val="24"/>
          <w:lang w:val="en-US" w:eastAsia="zh-CN"/>
          <w:highlight w:val="auto"/>
        </w:rPr>
      </w:pPr>
      <w:r>
        <w:rPr>
          <w:rFonts w:ascii="仿宋" w:eastAsia="仿宋" w:cs="仿宋" w:hint="eastAsia"/>
          <w:b/>
          <w:bCs/>
          <w:i w:val="0"/>
          <w:caps w:val="0"/>
          <w:smallCaps w:val="0"/>
          <w:color w:val="auto"/>
          <w:spacing w:val="0"/>
          <w:w w:val="100"/>
          <w:sz w:val="24"/>
          <w:lang w:val="en-US" w:eastAsia="zh-CN"/>
          <w:highlight w:val="auto"/>
        </w:rPr>
        <w:t>六、公告期限</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自本公告发布之日起5个工作日。</w:t>
      </w:r>
    </w:p>
    <w:p>
      <w:pPr>
        <w:pageBreakBefore w:val="0"/>
        <w:widowControl w:val="0"/>
        <w:kinsoku/>
        <w:wordWrap/>
        <w:overflowPunct/>
        <w:topLinePunct w:val="0"/>
        <w:autoSpaceDE/>
        <w:autoSpaceDN/>
        <w:bidi w:val="0"/>
        <w:snapToGrid/>
        <w:spacing w:line="380" w:lineRule="exact"/>
        <w:rPr>
          <w:rFonts w:ascii="仿宋" w:eastAsia="仿宋" w:cs="仿宋" w:hint="eastAsia"/>
          <w:b/>
          <w:bCs/>
          <w:i w:val="0"/>
          <w:caps w:val="0"/>
          <w:smallCaps w:val="0"/>
          <w:color w:val="auto"/>
          <w:spacing w:val="0"/>
          <w:w w:val="100"/>
          <w:sz w:val="24"/>
          <w:lang w:val="en-US" w:eastAsia="zh-CN"/>
          <w:highlight w:val="auto"/>
        </w:rPr>
      </w:pPr>
      <w:r>
        <w:rPr>
          <w:rFonts w:ascii="仿宋" w:eastAsia="仿宋" w:cs="仿宋" w:hint="eastAsia"/>
          <w:b/>
          <w:bCs/>
          <w:i w:val="0"/>
          <w:caps w:val="0"/>
          <w:smallCaps w:val="0"/>
          <w:color w:val="auto"/>
          <w:spacing w:val="0"/>
          <w:w w:val="100"/>
          <w:sz w:val="24"/>
          <w:lang w:val="en-US" w:eastAsia="zh-CN"/>
          <w:highlight w:val="auto"/>
        </w:rPr>
        <w:t>七、其他补充事宜</w:t>
      </w:r>
    </w:p>
    <w:p>
      <w:pPr>
        <w:pageBreakBefore w:val="0"/>
        <w:widowControl w:val="0"/>
        <w:kinsoku/>
        <w:wordWrap/>
        <w:overflowPunct/>
        <w:topLinePunct w:val="0"/>
        <w:autoSpaceDE/>
        <w:autoSpaceDN/>
        <w:bidi w:val="0"/>
        <w:snapToGrid/>
        <w:spacing w:line="380" w:lineRule="exact"/>
        <w:ind w:left="0" w:firstLineChars="200" w:firstLine="480"/>
        <w:rPr>
          <w:rFonts w:ascii="仿宋" w:eastAsia="仿宋" w:cs="仿宋"/>
          <w:b w:val="0"/>
          <w:bCs w:val="0"/>
          <w:i w:val="0"/>
          <w:caps w:val="0"/>
          <w:smallCaps w:val="0"/>
          <w:color w:val="auto"/>
          <w:spacing w:val="0"/>
          <w:w w:val="100"/>
          <w:sz w:val="24"/>
          <w:lang w:val="en-US" w:eastAsia="zh-CN"/>
          <w:highlight w:val="auto"/>
        </w:rPr>
      </w:pPr>
      <w:r>
        <w:rPr>
          <w:rFonts w:ascii="仿宋" w:eastAsia="仿宋" w:cs="仿宋" w:hint="eastAsia"/>
          <w:b w:val="0"/>
          <w:bCs w:val="0"/>
          <w:i w:val="0"/>
          <w:caps w:val="0"/>
          <w:smallCaps w:val="0"/>
          <w:color w:val="auto"/>
          <w:spacing w:val="0"/>
          <w:w w:val="100"/>
          <w:sz w:val="24"/>
          <w:lang w:val="en-US" w:eastAsia="zh-CN"/>
          <w:highlight w:val="auto"/>
        </w:rPr>
        <w:t>/</w:t>
      </w:r>
    </w:p>
    <w:p>
      <w:pPr>
        <w:pageBreakBefore w:val="0"/>
        <w:widowControl w:val="0"/>
        <w:kinsoku/>
        <w:wordWrap/>
        <w:overflowPunct/>
        <w:topLinePunct w:val="0"/>
        <w:autoSpaceDE/>
        <w:autoSpaceDN/>
        <w:bidi w:val="0"/>
        <w:snapToGrid/>
        <w:spacing w:line="380" w:lineRule="exact"/>
        <w:rPr>
          <w:rFonts w:ascii="仿宋" w:eastAsia="仿宋" w:cs="仿宋" w:hint="eastAsia"/>
          <w:b/>
          <w:bCs/>
          <w:i w:val="0"/>
          <w:caps w:val="0"/>
          <w:smallCaps w:val="0"/>
          <w:color w:val="auto"/>
          <w:spacing w:val="0"/>
          <w:w w:val="100"/>
          <w:sz w:val="24"/>
          <w:lang w:val="en-US" w:eastAsia="zh-CN"/>
          <w:highlight w:val="auto"/>
        </w:rPr>
      </w:pPr>
      <w:r>
        <w:rPr>
          <w:rFonts w:ascii="仿宋" w:eastAsia="仿宋" w:cs="仿宋" w:hint="eastAsia"/>
          <w:b/>
          <w:bCs/>
          <w:i w:val="0"/>
          <w:caps w:val="0"/>
          <w:smallCaps w:val="0"/>
          <w:color w:val="auto"/>
          <w:spacing w:val="0"/>
          <w:w w:val="100"/>
          <w:sz w:val="24"/>
          <w:lang w:val="en-US" w:eastAsia="zh-CN"/>
          <w:highlight w:val="auto"/>
        </w:rPr>
        <w:t>八、凡对本次采购提出询问，请按以下方式联系。</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1.采购人信息</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名 称：乌鲁木齐海关后勤管理中心</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地 址：乌鲁木齐新市区北京路街道北京路295号</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联系方式：0991-3627251（工作业务电话）</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2.采购代理机构信息</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名 称：新疆诚翔正和工程咨询有限公司</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地 址：乌鲁木齐经济开发区喀纳斯湖北路455号新疆软件园G1楼517B室</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联系方式：</w:t>
      </w:r>
      <w:r>
        <w:rPr>
          <w:rFonts w:ascii="仿宋" w:eastAsia="仿宋" w:cs="仿宋" w:hint="eastAsia"/>
          <w:color w:val="auto"/>
          <w:sz w:val="24"/>
          <w:lang w:val="en-US" w:eastAsia="zh-CN"/>
          <w:highlight w:val="auto"/>
        </w:rPr>
        <w:t>韦婧娟 09915250051</w:t>
      </w:r>
      <w:r>
        <w:rPr>
          <w:rFonts w:ascii="仿宋" w:eastAsia="仿宋" w:cs="仿宋" w:hint="eastAsia"/>
          <w:color w:val="auto"/>
          <w:sz w:val="24"/>
          <w:highlight w:val="auto"/>
        </w:rPr>
        <w:t>(工作业务电话）</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3.项目联系方式</w:t>
      </w:r>
    </w:p>
    <w:p>
      <w:pPr>
        <w:pageBreakBefore w:val="0"/>
        <w:widowControl w:val="0"/>
        <w:kinsoku/>
        <w:wordWrap/>
        <w:overflowPunct/>
        <w:topLinePunct w:val="0"/>
        <w:autoSpaceDE/>
        <w:autoSpaceDN/>
        <w:bidi w:val="0"/>
        <w:snapToGrid/>
        <w:spacing w:line="380" w:lineRule="exact"/>
        <w:ind w:firstLineChars="200" w:firstLine="480"/>
        <w:rPr>
          <w:rFonts w:ascii="仿宋" w:eastAsia="仿宋" w:cs="仿宋" w:hint="eastAsia"/>
          <w:b w:val="0"/>
          <w:i w:val="0"/>
          <w:caps w:val="0"/>
          <w:smallCaps w:val="0"/>
          <w:color w:val="auto"/>
          <w:spacing w:val="0"/>
          <w:w w:val="100"/>
          <w:sz w:val="24"/>
          <w:lang w:val="en-US" w:eastAsia="zh-CN"/>
          <w:highlight w:val="auto"/>
        </w:rPr>
      </w:pPr>
      <w:r>
        <w:rPr>
          <w:rFonts w:ascii="仿宋" w:eastAsia="仿宋" w:cs="仿宋" w:hint="eastAsia"/>
          <w:b w:val="0"/>
          <w:i w:val="0"/>
          <w:caps w:val="0"/>
          <w:smallCaps w:val="0"/>
          <w:color w:val="auto"/>
          <w:spacing w:val="0"/>
          <w:w w:val="100"/>
          <w:sz w:val="24"/>
          <w:lang w:val="en-US" w:eastAsia="zh-CN"/>
          <w:highlight w:val="auto"/>
        </w:rPr>
        <w:t>项目联系人：</w:t>
      </w:r>
      <w:r>
        <w:rPr>
          <w:rFonts w:ascii="仿宋" w:eastAsia="仿宋" w:cs="仿宋" w:hint="eastAsia"/>
          <w:color w:val="auto"/>
          <w:sz w:val="24"/>
          <w:lang w:val="en-US" w:eastAsia="zh-CN"/>
          <w:highlight w:val="auto"/>
        </w:rPr>
        <w:t>韦婧娟</w:t>
      </w:r>
    </w:p>
    <w:p>
      <w:pPr>
        <w:pageBreakBefore w:val="0"/>
        <w:widowControl w:val="0"/>
        <w:kinsoku/>
        <w:wordWrap/>
        <w:overflowPunct/>
        <w:topLinePunct w:val="0"/>
        <w:autoSpaceDE/>
        <w:autoSpaceDN/>
        <w:bidi w:val="0"/>
        <w:snapToGrid/>
        <w:spacing w:line="380" w:lineRule="exact"/>
        <w:ind w:firstLineChars="200" w:firstLine="480"/>
        <w:rPr>
          <w:color w:val="auto"/>
        </w:rPr>
      </w:pPr>
      <w:r>
        <w:rPr>
          <w:rFonts w:ascii="仿宋" w:eastAsia="仿宋" w:cs="仿宋" w:hint="eastAsia"/>
          <w:b w:val="0"/>
          <w:i w:val="0"/>
          <w:caps w:val="0"/>
          <w:smallCaps w:val="0"/>
          <w:color w:val="auto"/>
          <w:spacing w:val="0"/>
          <w:w w:val="100"/>
          <w:sz w:val="24"/>
          <w:lang w:val="en-US" w:eastAsia="zh-CN"/>
          <w:highlight w:val="auto"/>
        </w:rPr>
        <w:t>电 话：</w:t>
      </w:r>
      <w:r>
        <w:rPr>
          <w:rFonts w:ascii="仿宋" w:eastAsia="仿宋" w:cs="仿宋" w:hint="eastAsia"/>
          <w:color w:val="auto"/>
          <w:sz w:val="24"/>
          <w:lang w:val="en-US" w:eastAsia="zh-CN"/>
          <w:highlight w:val="auto"/>
        </w:rPr>
        <w:t>09915250051</w:t>
      </w:r>
      <w:r>
        <w:rPr>
          <w:rFonts w:ascii="仿宋" w:eastAsia="仿宋" w:cs="仿宋" w:hint="eastAsia"/>
          <w:color w:val="auto"/>
          <w:sz w:val="24"/>
          <w:highlight w:val="auto"/>
        </w:rPr>
        <w:t>(工作业务电话）</w:t>
      </w:r>
    </w:p>
    <w:p>
      <w:pPr>
        <w:spacing w:line="240" w:lineRule="atLeast"/>
        <w:ind w:firstLineChars="150" w:firstLine="540"/>
        <w:jc w:val="center"/>
        <w:rPr>
          <w:rFonts w:ascii="仿宋" w:eastAsia="仿宋" w:cs="仿宋" w:hint="eastAsia"/>
          <w:color w:val="auto"/>
          <w:sz w:val="36"/>
          <w:highlight w:val="auto"/>
        </w:rPr>
      </w:pP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auto"/>
    <w:pitch w:val="variable"/>
    <w:sig w:usb0="800002BF" w:usb1="38CF7CFA" w:usb2="00000016" w:usb3="00000000" w:csb0="00040001" w:csb1="00000000"/>
  </w:font>
  <w:font w:name="Times New Roman">
    <w:panose1 w:val="02020603050405020304"/>
    <w:charset w:val="01"/>
    <w:family w:val="swiss"/>
    <w:pitch w:val="variable"/>
    <w:sig w:usb0="E0002EFF" w:usb1="C000785B" w:usb2="00000009" w:usb3="00000000" w:csb0="400001FF" w:csb1="FFFF0000"/>
  </w:font>
  <w:font w:name="宋体">
    <w:panose1 w:val="02010600030101010101"/>
    <w:charset w:val="7A"/>
    <w:family w:val="auto"/>
    <w:pitch w:val="variable"/>
    <w:sig w:usb0="00000203" w:usb1="288F0000" w:usb2="0000000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13"/>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character" w:default="1" w:styleId="10">
    <w:name w:val="Default Paragraph Font"/>
  </w:style>
  <w:style w:type="paragraph" w:customStyle="1" w:styleId="15">
    <w:name w:val="样式 5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40</TotalTime>
  <Application>Yozo_Office</Application>
  <Pages>2</Pages>
  <Words>1194</Words>
  <Characters>1369</Characters>
  <Lines>64</Lines>
  <Paragraphs>45</Paragraphs>
  <CharactersWithSpaces>1375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何佳琪</dc:creator>
  <cp:lastModifiedBy>玛依拉·铁木尔</cp:lastModifiedBy>
  <cp:revision>1</cp:revision>
  <dcterms:created xsi:type="dcterms:W3CDTF">2025-07-16T02:51:00Z</dcterms:created>
  <dcterms:modified xsi:type="dcterms:W3CDTF">2025-07-16T10:20:48Z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035CD1EE707C46058F245A15F34F49FB_11</vt:lpwstr>
  </property>
  <property fmtid="{D5CDD505-2E9C-101B-9397-08002B2CF9AE}" pid="4" name="KSOTemplateDocerSaveRecord">
    <vt:lpwstr>eyJoZGlkIjoiZTRmZDgxNGVhMzM0MDkyZWU3NzFjYTM5NmU3ZjE5MmUiLCJ1c2VySWQiOiIxNTY1NDI2NjY0In0=</vt:lpwstr>
  </property>
</Properties>
</file>