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81EA110">
      <w:pPr>
        <w:tabs>
          <w:tab w:val="left" w:pos="993"/>
          <w:tab w:val="left" w:pos="1134"/>
          <w:tab w:val="left" w:pos="1418"/>
        </w:tabs>
        <w:spacing w:line="600" w:lineRule="exact"/>
        <w:rPr>
          <w:rFonts w:ascii="方正黑体_GBK" w:eastAsia="方正黑体_GBK" w:cs="仿宋_GB2312"/>
          <w:sz w:val="32"/>
          <w:szCs w:val="32"/>
        </w:rPr>
      </w:pPr>
      <w:r>
        <w:rPr>
          <w:rFonts w:hint="eastAsia" w:ascii="方正黑体_GBK" w:eastAsia="方正黑体_GBK" w:cs="仿宋_GB2312"/>
          <w:sz w:val="32"/>
          <w:szCs w:val="32"/>
        </w:rPr>
        <w:t>附件</w:t>
      </w:r>
    </w:p>
    <w:p w14:paraId="5EE22272">
      <w:pPr>
        <w:tabs>
          <w:tab w:val="left" w:pos="993"/>
          <w:tab w:val="left" w:pos="1134"/>
          <w:tab w:val="left" w:pos="1418"/>
        </w:tabs>
        <w:spacing w:line="600" w:lineRule="exact"/>
        <w:jc w:val="center"/>
        <w:rPr>
          <w:rFonts w:ascii="方正小标宋_GBK" w:eastAsia="方正小标宋_GBK" w:cs="方正小标宋_GBK"/>
          <w:sz w:val="44"/>
          <w:szCs w:val="44"/>
        </w:rPr>
      </w:pPr>
    </w:p>
    <w:p w14:paraId="79CDB535">
      <w:pPr>
        <w:tabs>
          <w:tab w:val="left" w:pos="993"/>
          <w:tab w:val="left" w:pos="1134"/>
          <w:tab w:val="left" w:pos="1418"/>
        </w:tabs>
        <w:spacing w:line="600" w:lineRule="exact"/>
        <w:jc w:val="center"/>
        <w:rPr>
          <w:rFonts w:ascii="方正小标宋_GBK" w:eastAsia="方正小标宋_GBK" w:cs="方正小标宋_GBK"/>
          <w:sz w:val="44"/>
          <w:szCs w:val="44"/>
        </w:rPr>
      </w:pPr>
      <w:r>
        <w:rPr>
          <w:rFonts w:hint="eastAsia" w:ascii="方正小标宋_GBK" w:eastAsia="方正小标宋_GBK" w:cs="方正小标宋_GBK"/>
          <w:sz w:val="44"/>
          <w:szCs w:val="44"/>
          <w:u w:val="single"/>
          <w:lang w:val="en-US" w:eastAsia="zh-CN"/>
        </w:rPr>
        <w:t>伊宁海关技术中心</w:t>
      </w:r>
      <w:r>
        <w:rPr>
          <w:rFonts w:hint="eastAsia" w:ascii="方正小标宋_GBK" w:eastAsia="方正小标宋_GBK" w:cs="方正小标宋_GBK"/>
          <w:sz w:val="44"/>
          <w:szCs w:val="44"/>
        </w:rPr>
        <w:t xml:space="preserve"> </w:t>
      </w:r>
      <w:r>
        <w:rPr>
          <w:rFonts w:ascii="方正小标宋_GBK" w:eastAsia="方正小标宋_GBK" w:cs="方正小标宋_GBK"/>
          <w:sz w:val="44"/>
          <w:szCs w:val="44"/>
          <w:u w:val="single"/>
        </w:rPr>
        <w:t>202</w:t>
      </w:r>
      <w:r>
        <w:rPr>
          <w:rFonts w:hint="eastAsia" w:ascii="方正小标宋_GBK" w:eastAsia="方正小标宋_GBK" w:cs="方正小标宋_GBK"/>
          <w:sz w:val="44"/>
          <w:szCs w:val="44"/>
          <w:u w:val="single"/>
          <w:lang w:val="en-US" w:eastAsia="zh-CN"/>
        </w:rPr>
        <w:t>6</w:t>
      </w:r>
      <w:r>
        <w:rPr>
          <w:rFonts w:hint="eastAsia" w:ascii="方正小标宋_GBK" w:eastAsia="方正小标宋_GBK" w:cs="方正小标宋_GBK"/>
          <w:sz w:val="44"/>
          <w:szCs w:val="44"/>
        </w:rPr>
        <w:t>年</w:t>
      </w:r>
      <w:r>
        <w:rPr>
          <w:rFonts w:hint="eastAsia" w:ascii="方正小标宋_GBK" w:eastAsia="方正小标宋_GBK" w:cs="方正小标宋_GBK"/>
          <w:sz w:val="44"/>
          <w:szCs w:val="44"/>
          <w:u w:val="single"/>
        </w:rPr>
        <w:t>1</w:t>
      </w:r>
      <w:r>
        <w:rPr>
          <w:rFonts w:hint="eastAsia" w:ascii="方正小标宋_GBK" w:eastAsia="方正小标宋_GBK" w:cs="方正小标宋_GBK"/>
          <w:sz w:val="44"/>
          <w:szCs w:val="44"/>
        </w:rPr>
        <w:t>（至）</w:t>
      </w:r>
      <w:r>
        <w:rPr>
          <w:rFonts w:hint="eastAsia" w:ascii="方正小标宋_GBK" w:eastAsia="方正小标宋_GBK" w:cs="方正小标宋_GBK"/>
          <w:sz w:val="44"/>
          <w:szCs w:val="44"/>
          <w:u w:val="single"/>
        </w:rPr>
        <w:t>3</w:t>
      </w:r>
      <w:r>
        <w:rPr>
          <w:rFonts w:hint="eastAsia" w:ascii="方正小标宋_GBK" w:eastAsia="方正小标宋_GBK" w:cs="方正小标宋_GBK"/>
          <w:sz w:val="44"/>
          <w:szCs w:val="44"/>
        </w:rPr>
        <w:t>月</w:t>
      </w:r>
    </w:p>
    <w:p w14:paraId="36D28F38">
      <w:pPr>
        <w:tabs>
          <w:tab w:val="left" w:pos="993"/>
          <w:tab w:val="left" w:pos="1134"/>
          <w:tab w:val="left" w:pos="1418"/>
        </w:tabs>
        <w:spacing w:line="600" w:lineRule="exact"/>
        <w:ind w:firstLine="2420" w:firstLineChars="550"/>
        <w:rPr>
          <w:rFonts w:hint="eastAsia" w:ascii="仿宋_GB2312" w:hAnsi="仿宋_GB2312" w:cs="仿宋_GB2312"/>
          <w:sz w:val="32"/>
          <w:szCs w:val="32"/>
        </w:rPr>
      </w:pPr>
      <w:r>
        <w:rPr>
          <w:rFonts w:hint="eastAsia" w:ascii="方正小标宋_GBK" w:eastAsia="方正小标宋_GBK" w:cs="方正小标宋_GBK"/>
          <w:sz w:val="44"/>
          <w:szCs w:val="44"/>
        </w:rPr>
        <w:t>政府采购意向</w:t>
      </w:r>
    </w:p>
    <w:p w14:paraId="1C103974">
      <w:pPr>
        <w:tabs>
          <w:tab w:val="left" w:pos="993"/>
          <w:tab w:val="left" w:pos="1134"/>
          <w:tab w:val="left" w:pos="1418"/>
        </w:tabs>
        <w:spacing w:line="600" w:lineRule="exact"/>
        <w:ind w:firstLine="640" w:firstLineChars="20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为便于供应商及时了解政府采购信息，根据《财政部关于开展政府采购意向公开工作的通知》（财库〔2020〕10号）等有关规定，现将</w:t>
      </w:r>
      <w:r>
        <w:rPr>
          <w:rFonts w:hint="eastAsia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>伊宁海关技术中心</w:t>
      </w:r>
      <w:r>
        <w:rPr>
          <w:rFonts w:ascii="Times New Roman" w:hAnsi="Times New Roman" w:eastAsia="仿宋_GB2312" w:cs="Times New Roman"/>
          <w:sz w:val="32"/>
          <w:szCs w:val="32"/>
        </w:rPr>
        <w:t xml:space="preserve"> </w:t>
      </w:r>
      <w:r>
        <w:rPr>
          <w:rFonts w:ascii="Times New Roman" w:hAnsi="Times New Roman" w:cs="Times New Roman"/>
          <w:sz w:val="32"/>
          <w:szCs w:val="32"/>
          <w:u w:val="single"/>
        </w:rPr>
        <w:t>202</w:t>
      </w:r>
      <w:r>
        <w:rPr>
          <w:rFonts w:hint="eastAsia" w:ascii="Times New Roman" w:hAnsi="Times New Roman" w:cs="Times New Roman"/>
          <w:sz w:val="32"/>
          <w:szCs w:val="32"/>
          <w:u w:val="single"/>
          <w:lang w:val="en-US" w:eastAsia="zh-CN"/>
        </w:rPr>
        <w:t>6</w:t>
      </w:r>
      <w:r>
        <w:rPr>
          <w:rFonts w:ascii="Times New Roman" w:hAnsi="Times New Roman" w:eastAsia="仿宋_GB2312" w:cs="Times New Roman"/>
          <w:sz w:val="32"/>
          <w:szCs w:val="32"/>
        </w:rPr>
        <w:t>年</w:t>
      </w:r>
      <w:r>
        <w:rPr>
          <w:rFonts w:ascii="Times New Roman" w:hAnsi="Times New Roman" w:cs="Times New Roman"/>
          <w:sz w:val="32"/>
          <w:szCs w:val="32"/>
          <w:u w:val="single"/>
        </w:rPr>
        <w:t>1</w:t>
      </w:r>
      <w:r>
        <w:rPr>
          <w:rFonts w:ascii="Times New Roman" w:hAnsi="Times New Roman" w:eastAsia="仿宋_GB2312" w:cs="Times New Roman"/>
          <w:sz w:val="32"/>
          <w:szCs w:val="32"/>
        </w:rPr>
        <w:t>（至）</w:t>
      </w:r>
      <w:r>
        <w:rPr>
          <w:rFonts w:ascii="Times New Roman" w:hAnsi="Times New Roman" w:cs="Times New Roman"/>
          <w:sz w:val="32"/>
          <w:szCs w:val="32"/>
          <w:u w:val="single"/>
        </w:rPr>
        <w:t>3</w:t>
      </w:r>
      <w:r>
        <w:rPr>
          <w:rFonts w:ascii="Times New Roman" w:hAnsi="Times New Roman" w:eastAsia="仿宋_GB2312" w:cs="Times New Roman"/>
          <w:sz w:val="32"/>
          <w:szCs w:val="32"/>
        </w:rPr>
        <w:t>月采购意向公开如下：</w:t>
      </w:r>
    </w:p>
    <w:tbl>
      <w:tblPr>
        <w:tblStyle w:val="5"/>
        <w:tblW w:w="8759" w:type="dxa"/>
        <w:tblInd w:w="-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8"/>
        <w:gridCol w:w="1842"/>
        <w:gridCol w:w="2552"/>
        <w:gridCol w:w="1559"/>
        <w:gridCol w:w="1701"/>
        <w:gridCol w:w="567"/>
      </w:tblGrid>
      <w:tr w14:paraId="1D375B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9" w:type="dxa"/>
            <w:vAlign w:val="center"/>
          </w:tcPr>
          <w:p w14:paraId="0DEE2AAA">
            <w:pPr>
              <w:tabs>
                <w:tab w:val="center" w:pos="993"/>
                <w:tab w:val="left" w:pos="1134"/>
                <w:tab w:val="left" w:pos="1418"/>
              </w:tabs>
              <w:spacing w:line="440" w:lineRule="exact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32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32"/>
              </w:rPr>
              <w:t>序号</w:t>
            </w:r>
          </w:p>
        </w:tc>
        <w:tc>
          <w:tcPr>
            <w:tcW w:w="1842" w:type="dxa"/>
            <w:vAlign w:val="center"/>
          </w:tcPr>
          <w:p w14:paraId="3E76416B">
            <w:pPr>
              <w:tabs>
                <w:tab w:val="center" w:pos="993"/>
                <w:tab w:val="left" w:pos="1134"/>
                <w:tab w:val="left" w:pos="1418"/>
              </w:tabs>
              <w:spacing w:line="440" w:lineRule="exact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32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32"/>
              </w:rPr>
              <w:t>采购项目</w:t>
            </w:r>
          </w:p>
          <w:p w14:paraId="03619259">
            <w:pPr>
              <w:tabs>
                <w:tab w:val="center" w:pos="993"/>
                <w:tab w:val="left" w:pos="1134"/>
                <w:tab w:val="left" w:pos="1418"/>
              </w:tabs>
              <w:spacing w:line="440" w:lineRule="exact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32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32"/>
              </w:rPr>
              <w:t>名称</w:t>
            </w:r>
          </w:p>
        </w:tc>
        <w:tc>
          <w:tcPr>
            <w:tcW w:w="2552" w:type="dxa"/>
            <w:vAlign w:val="center"/>
          </w:tcPr>
          <w:p w14:paraId="57AF49BC">
            <w:pPr>
              <w:tabs>
                <w:tab w:val="center" w:pos="993"/>
                <w:tab w:val="left" w:pos="1134"/>
                <w:tab w:val="left" w:pos="1418"/>
              </w:tabs>
              <w:spacing w:line="440" w:lineRule="exact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32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32"/>
              </w:rPr>
              <w:t>采购需求概况</w:t>
            </w:r>
          </w:p>
        </w:tc>
        <w:tc>
          <w:tcPr>
            <w:tcW w:w="1559" w:type="dxa"/>
            <w:vAlign w:val="center"/>
          </w:tcPr>
          <w:p w14:paraId="3537BF4C">
            <w:pPr>
              <w:tabs>
                <w:tab w:val="center" w:pos="993"/>
                <w:tab w:val="left" w:pos="1134"/>
                <w:tab w:val="left" w:pos="1418"/>
              </w:tabs>
              <w:spacing w:line="440" w:lineRule="exact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32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32"/>
              </w:rPr>
              <w:t>预算金额</w:t>
            </w:r>
          </w:p>
          <w:p w14:paraId="0603BC7B">
            <w:pPr>
              <w:tabs>
                <w:tab w:val="center" w:pos="993"/>
                <w:tab w:val="left" w:pos="1134"/>
                <w:tab w:val="left" w:pos="1418"/>
              </w:tabs>
              <w:spacing w:line="440" w:lineRule="exact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32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32"/>
              </w:rPr>
              <w:t>（万元）</w:t>
            </w:r>
          </w:p>
        </w:tc>
        <w:tc>
          <w:tcPr>
            <w:tcW w:w="1701" w:type="dxa"/>
            <w:vAlign w:val="center"/>
          </w:tcPr>
          <w:p w14:paraId="102FAAB8">
            <w:pPr>
              <w:tabs>
                <w:tab w:val="center" w:pos="993"/>
                <w:tab w:val="left" w:pos="1134"/>
                <w:tab w:val="left" w:pos="1418"/>
              </w:tabs>
              <w:spacing w:line="440" w:lineRule="exact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32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32"/>
              </w:rPr>
              <w:t>预计采购时间</w:t>
            </w:r>
          </w:p>
          <w:p w14:paraId="2A0B50E4">
            <w:pPr>
              <w:tabs>
                <w:tab w:val="center" w:pos="993"/>
                <w:tab w:val="left" w:pos="1134"/>
                <w:tab w:val="left" w:pos="1418"/>
              </w:tabs>
              <w:spacing w:line="440" w:lineRule="exact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32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32"/>
              </w:rPr>
              <w:t>（填写到月）</w:t>
            </w:r>
          </w:p>
        </w:tc>
        <w:tc>
          <w:tcPr>
            <w:tcW w:w="567" w:type="dxa"/>
            <w:vAlign w:val="center"/>
          </w:tcPr>
          <w:p w14:paraId="7FBC77E5">
            <w:pPr>
              <w:tabs>
                <w:tab w:val="center" w:pos="993"/>
                <w:tab w:val="left" w:pos="1134"/>
                <w:tab w:val="left" w:pos="1418"/>
              </w:tabs>
              <w:spacing w:line="440" w:lineRule="exact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32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32"/>
              </w:rPr>
              <w:t>备注</w:t>
            </w:r>
          </w:p>
        </w:tc>
      </w:tr>
      <w:tr w14:paraId="6EEB44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6" w:hRule="atLeast"/>
        </w:trPr>
        <w:tc>
          <w:tcPr>
            <w:tcW w:w="539" w:type="dxa"/>
            <w:vAlign w:val="center"/>
          </w:tcPr>
          <w:p w14:paraId="1D4A03FC">
            <w:pPr>
              <w:tabs>
                <w:tab w:val="center" w:pos="993"/>
                <w:tab w:val="left" w:pos="1134"/>
                <w:tab w:val="left" w:pos="1418"/>
              </w:tabs>
              <w:spacing w:line="400" w:lineRule="exact"/>
              <w:jc w:val="center"/>
              <w:rPr>
                <w:rFonts w:ascii="Times New Roman" w:hAnsi="Times New Roman" w:cs="Times New Roman"/>
                <w:sz w:val="24"/>
                <w:szCs w:val="32"/>
              </w:rPr>
            </w:pPr>
            <w:r>
              <w:rPr>
                <w:rFonts w:ascii="Times New Roman" w:hAnsi="Times New Roman" w:cs="Times New Roman"/>
                <w:sz w:val="24"/>
                <w:szCs w:val="32"/>
              </w:rPr>
              <w:t>1</w:t>
            </w:r>
          </w:p>
        </w:tc>
        <w:tc>
          <w:tcPr>
            <w:tcW w:w="1842" w:type="dxa"/>
            <w:vAlign w:val="center"/>
          </w:tcPr>
          <w:p w14:paraId="534DC5B6">
            <w:pPr>
              <w:pStyle w:val="10"/>
              <w:tabs>
                <w:tab w:val="center" w:pos="993"/>
                <w:tab w:val="left" w:pos="1134"/>
                <w:tab w:val="left" w:pos="1418"/>
              </w:tabs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32"/>
                <w:lang w:val="en-US" w:eastAsia="zh-CN"/>
              </w:rPr>
              <w:t>伊宁海关技术中心试剂耗材采购项目</w:t>
            </w:r>
          </w:p>
        </w:tc>
        <w:tc>
          <w:tcPr>
            <w:tcW w:w="2552" w:type="dxa"/>
            <w:vAlign w:val="center"/>
          </w:tcPr>
          <w:p w14:paraId="3CDAD9CE">
            <w:pPr>
              <w:pStyle w:val="7"/>
              <w:tabs>
                <w:tab w:val="center" w:pos="993"/>
                <w:tab w:val="left" w:pos="1134"/>
                <w:tab w:val="left" w:pos="1418"/>
              </w:tabs>
              <w:spacing w:line="400" w:lineRule="exact"/>
              <w:jc w:val="center"/>
              <w:rPr>
                <w:rFonts w:ascii="Times New Roman" w:hAnsi="Times New Roman" w:cs="Times New Roman"/>
                <w:sz w:val="24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aps w:val="0"/>
                <w:color w:val="383838"/>
                <w:spacing w:val="0"/>
                <w:sz w:val="16"/>
                <w:szCs w:val="16"/>
                <w:shd w:val="clear" w:fill="FFFFFF"/>
              </w:rPr>
              <w:t>采购实验室试剂耗材，保障实验室试剂、耗材、标准品等供应。其中有：标准品、试剂及试剂盒、微生物及分子生物学及动植物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aps w:val="0"/>
                <w:color w:val="383838"/>
                <w:spacing w:val="0"/>
                <w:sz w:val="16"/>
                <w:szCs w:val="16"/>
                <w:shd w:val="clear" w:fill="FFFFFF"/>
              </w:rPr>
              <w:t>疫病诊断类试剂、样品前处理及仪器耗材、实验室通用耗材、气体等，应满足产品质量要求，按采购人要求及时响应、分批送货至指定地点。</w:t>
            </w:r>
          </w:p>
        </w:tc>
        <w:tc>
          <w:tcPr>
            <w:tcW w:w="1559" w:type="dxa"/>
            <w:vAlign w:val="center"/>
          </w:tcPr>
          <w:p w14:paraId="736D5C06">
            <w:pPr>
              <w:tabs>
                <w:tab w:val="center" w:pos="993"/>
                <w:tab w:val="left" w:pos="1134"/>
                <w:tab w:val="left" w:pos="1418"/>
              </w:tabs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32"/>
                <w:lang w:val="en-US" w:eastAsia="zh-CN"/>
              </w:rPr>
              <w:t>200</w:t>
            </w:r>
          </w:p>
        </w:tc>
        <w:tc>
          <w:tcPr>
            <w:tcW w:w="1701" w:type="dxa"/>
            <w:vAlign w:val="center"/>
          </w:tcPr>
          <w:p w14:paraId="4177AF32">
            <w:pPr>
              <w:pStyle w:val="14"/>
              <w:tabs>
                <w:tab w:val="center" w:pos="993"/>
                <w:tab w:val="left" w:pos="1134"/>
                <w:tab w:val="left" w:pos="1418"/>
              </w:tabs>
              <w:spacing w:line="400" w:lineRule="exact"/>
              <w:jc w:val="center"/>
              <w:rPr>
                <w:rFonts w:ascii="Times New Roman" w:hAnsi="Times New Roman" w:eastAsia="仿宋_GB2312" w:cs="Times New Roman"/>
                <w:sz w:val="24"/>
                <w:szCs w:val="32"/>
              </w:rPr>
            </w:pPr>
            <w:r>
              <w:rPr>
                <w:rFonts w:ascii="Times New Roman" w:hAnsi="Times New Roman" w:cs="Times New Roman"/>
                <w:sz w:val="24"/>
                <w:szCs w:val="32"/>
              </w:rPr>
              <w:t>202</w:t>
            </w:r>
            <w:r>
              <w:rPr>
                <w:rFonts w:hint="eastAsia" w:ascii="Times New Roman" w:hAnsi="Times New Roman" w:cs="Times New Roman"/>
                <w:sz w:val="24"/>
                <w:szCs w:val="32"/>
                <w:lang w:val="en-US" w:eastAsia="zh-CN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32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32"/>
                <w:lang w:val="en-US" w:eastAsia="zh-CN"/>
              </w:rPr>
              <w:t>1</w:t>
            </w:r>
            <w:r>
              <w:rPr>
                <w:rFonts w:ascii="Times New Roman" w:hAnsi="Times New Roman" w:eastAsia="仿宋_GB2312" w:cs="Times New Roman"/>
                <w:sz w:val="24"/>
                <w:szCs w:val="32"/>
              </w:rPr>
              <w:t>月</w:t>
            </w:r>
          </w:p>
        </w:tc>
        <w:tc>
          <w:tcPr>
            <w:tcW w:w="567" w:type="dxa"/>
            <w:vAlign w:val="center"/>
          </w:tcPr>
          <w:p w14:paraId="528A0367">
            <w:pPr>
              <w:tabs>
                <w:tab w:val="center" w:pos="993"/>
                <w:tab w:val="left" w:pos="1134"/>
                <w:tab w:val="left" w:pos="1418"/>
              </w:tabs>
              <w:spacing w:line="400" w:lineRule="exact"/>
              <w:jc w:val="center"/>
              <w:rPr>
                <w:rFonts w:ascii="Times New Roman" w:hAnsi="Times New Roman" w:eastAsia="仿宋_GB2312" w:cs="Times New Roman"/>
                <w:sz w:val="24"/>
                <w:szCs w:val="32"/>
              </w:rPr>
            </w:pPr>
          </w:p>
        </w:tc>
      </w:tr>
    </w:tbl>
    <w:p w14:paraId="15DBE27D">
      <w:pPr>
        <w:tabs>
          <w:tab w:val="left" w:pos="993"/>
          <w:tab w:val="left" w:pos="1134"/>
          <w:tab w:val="left" w:pos="1418"/>
        </w:tabs>
        <w:spacing w:line="60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本次公开的采购意向是本单位政府采购工作的初步安排，具体采购项目情况以相关采购公告和采购文件为准。</w:t>
      </w:r>
    </w:p>
    <w:p w14:paraId="753532A0">
      <w:pPr>
        <w:tabs>
          <w:tab w:val="left" w:pos="993"/>
          <w:tab w:val="left" w:pos="1134"/>
          <w:tab w:val="left" w:pos="1418"/>
        </w:tabs>
        <w:wordWrap w:val="0"/>
        <w:spacing w:line="600" w:lineRule="exact"/>
        <w:ind w:firstLine="960" w:firstLineChars="300"/>
        <w:jc w:val="right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ascii="Times New Roman" w:hAnsi="Times New Roman" w:eastAsia="仿宋_GB2312" w:cs="Times New Roman"/>
          <w:sz w:val="32"/>
          <w:szCs w:val="32"/>
        </w:rPr>
        <w:t xml:space="preserve">                                                       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 xml:space="preserve">伊宁海关技术中心    </w:t>
      </w:r>
    </w:p>
    <w:p w14:paraId="4103CB56">
      <w:pPr>
        <w:ind w:firstLine="5120" w:firstLineChars="16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202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5</w:t>
      </w:r>
      <w:r>
        <w:rPr>
          <w:rFonts w:hint="eastAsia" w:ascii="Times New Roman" w:hAnsi="Times New Roman" w:eastAsia="仿宋_GB2312" w:cs="Times New Roman"/>
          <w:sz w:val="32"/>
          <w:szCs w:val="32"/>
        </w:rPr>
        <w:t xml:space="preserve">年 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2月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日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trackRevisions w:val="1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ulTrailSpace/>
    <w:doNotExpandShiftReturn/>
    <w:adjustLineHeightInTable/>
    <w:doNotWrapTextWithPunct/>
    <w:doNotUseEastAsianBreakRules/>
    <w:growAutofit/>
    <w:useFELayout/>
    <w:useAltKinsokuLineBreakRules/>
    <w:splitPgBreakAndParaMark/>
    <w:compatSetting w:name="compatibilityMode" w:uri="http://schemas.microsoft.com/office/word" w:val="12"/>
  </w:compat>
  <w:rsids>
    <w:rsidRoot w:val="00AE122C"/>
    <w:rsid w:val="00343D2B"/>
    <w:rsid w:val="00556015"/>
    <w:rsid w:val="00AE122C"/>
    <w:rsid w:val="44AF51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nhideWhenUsed="0" w:uiPriority="0" w:semiHidden="0" w:name="header"/>
    <w:lsdException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6"/>
    <w:semiHidden/>
    <w:unhideWhenUsed/>
    <w:uiPriority w:val="99"/>
    <w:rPr>
      <w:sz w:val="18"/>
      <w:szCs w:val="18"/>
    </w:r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7">
    <w:name w:val="样式 10 磅"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8">
    <w:name w:val="样式 1 10 磅"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9">
    <w:name w:val="样式 2 10 磅"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10">
    <w:name w:val="样式 3 10 磅"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11">
    <w:name w:val="样式 4 10 磅"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12">
    <w:name w:val="样式 5 10 磅"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13">
    <w:name w:val="样式 6 10 磅"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14">
    <w:name w:val="样式 7 10 磅"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15">
    <w:name w:val="样式 8 10 磅"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character" w:customStyle="1" w:styleId="16">
    <w:name w:val="批注框文本 Char"/>
    <w:basedOn w:val="6"/>
    <w:link w:val="2"/>
    <w:semiHidden/>
    <w:uiPriority w:val="99"/>
    <w:rPr>
      <w:rFonts w:ascii="Calibri" w:hAnsi="Calibri" w:cs="Arial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245</Words>
  <Characters>272</Characters>
  <Lines>2</Lines>
  <Paragraphs>1</Paragraphs>
  <TotalTime>10</TotalTime>
  <ScaleCrop>false</ScaleCrop>
  <LinksUpToDate>false</LinksUpToDate>
  <CharactersWithSpaces>337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2021-08-24T10:20:00Z</dcterms:created>
  <dc:creator>yue_lei</dc:creator>
  <cp:lastModifiedBy>祁寒</cp:lastModifiedBy>
  <dcterms:modified xsi:type="dcterms:W3CDTF">2025-12-02T07:54:46Z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KSOTemplateDocerSaveRecord">
    <vt:lpwstr>eyJoZGlkIjoiY2UxODE3Nzk5MDkyOGM0N2ViOWVhNjkxZDI0NmU2MDUiLCJ1c2VySWQiOiIyNjg2NTc4NDcifQ==</vt:lpwstr>
  </property>
  <property fmtid="{D5CDD505-2E9C-101B-9397-08002B2CF9AE}" pid="4" name="ICV">
    <vt:lpwstr>7E3A457F339E4CC888B8A142611A5FE5_12</vt:lpwstr>
  </property>
</Properties>
</file>